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9B" w:rsidRDefault="00447A9B" w:rsidP="00FE2705">
      <w:pPr>
        <w:rPr>
          <w:u w:val="single"/>
        </w:rPr>
      </w:pPr>
    </w:p>
    <w:p w:rsidR="00447A9B" w:rsidRDefault="00447A9B" w:rsidP="00447A9B">
      <w:r>
        <w:rPr>
          <w:noProof/>
          <w:lang w:eastAsia="nl-NL"/>
        </w:rPr>
        <w:drawing>
          <wp:anchor distT="0" distB="3429" distL="114300" distR="116205" simplePos="0" relativeHeight="251659264" behindDoc="0" locked="0" layoutInCell="1" allowOverlap="1">
            <wp:simplePos x="0" y="0"/>
            <wp:positionH relativeFrom="column">
              <wp:posOffset>14605</wp:posOffset>
            </wp:positionH>
            <wp:positionV relativeFrom="paragraph">
              <wp:posOffset>-4445</wp:posOffset>
            </wp:positionV>
            <wp:extent cx="5762625" cy="3822065"/>
            <wp:effectExtent l="0" t="0" r="9525" b="6985"/>
            <wp:wrapThrough wrapText="bothSides">
              <wp:wrapPolygon edited="0">
                <wp:start x="9354" y="0"/>
                <wp:lineTo x="8212" y="108"/>
                <wp:lineTo x="4713" y="1400"/>
                <wp:lineTo x="3784" y="2368"/>
                <wp:lineTo x="2642" y="3337"/>
                <wp:lineTo x="1357" y="5168"/>
                <wp:lineTo x="571" y="6890"/>
                <wp:lineTo x="71" y="8613"/>
                <wp:lineTo x="0" y="9366"/>
                <wp:lineTo x="0" y="12273"/>
                <wp:lineTo x="214" y="13780"/>
                <wp:lineTo x="857" y="15503"/>
                <wp:lineTo x="1857" y="17225"/>
                <wp:lineTo x="3499" y="19056"/>
                <wp:lineTo x="6212" y="20886"/>
                <wp:lineTo x="8640" y="21532"/>
                <wp:lineTo x="9211" y="21532"/>
                <wp:lineTo x="12353" y="21532"/>
                <wp:lineTo x="12996" y="21532"/>
                <wp:lineTo x="15352" y="20886"/>
                <wp:lineTo x="18065" y="19056"/>
                <wp:lineTo x="19708" y="17225"/>
                <wp:lineTo x="20707" y="15503"/>
                <wp:lineTo x="21350" y="13780"/>
                <wp:lineTo x="21564" y="12273"/>
                <wp:lineTo x="21564" y="10120"/>
                <wp:lineTo x="13496" y="8613"/>
                <wp:lineTo x="13139" y="6890"/>
                <wp:lineTo x="13139" y="5168"/>
                <wp:lineTo x="13424" y="3445"/>
                <wp:lineTo x="14067" y="1723"/>
                <wp:lineTo x="14638" y="646"/>
                <wp:lineTo x="14067" y="108"/>
                <wp:lineTo x="12210" y="0"/>
                <wp:lineTo x="9354" y="0"/>
              </wp:wrapPolygon>
            </wp:wrapThrough>
            <wp:docPr id="11" name="Afbeelding 11" descr="C:\Users\test PC\Desktop\windmolens-op-zee_eu1.gif"/>
            <wp:cNvGraphicFramePr/>
            <a:graphic xmlns:a="http://schemas.openxmlformats.org/drawingml/2006/main">
              <a:graphicData uri="http://schemas.openxmlformats.org/drawingml/2006/picture">
                <pic:pic xmlns:pic="http://schemas.openxmlformats.org/drawingml/2006/picture">
                  <pic:nvPicPr>
                    <pic:cNvPr id="11" name="Afbeelding 1" descr="C:\Users\test PC\Desktop\windmolens-op-zee_eu1.gif"/>
                    <pic:cNvPicPr/>
                  </pic:nvPicPr>
                  <pic:blipFill>
                    <a:blip r:embed="rId8" cstate="print"/>
                    <a:srcRect/>
                    <a:stretch>
                      <a:fillRect/>
                    </a:stretch>
                  </pic:blipFill>
                  <pic:spPr bwMode="auto">
                    <a:xfrm>
                      <a:off x="0" y="0"/>
                      <a:ext cx="5762625" cy="3819525"/>
                    </a:xfrm>
                    <a:prstGeom prst="ellipse">
                      <a:avLst/>
                    </a:prstGeom>
                    <a:noFill/>
                    <a:ln w="9525">
                      <a:noFill/>
                      <a:miter lim="800000"/>
                      <a:headEnd/>
                      <a:tailEnd/>
                    </a:ln>
                  </pic:spPr>
                </pic:pic>
              </a:graphicData>
            </a:graphic>
          </wp:anchor>
        </w:drawing>
      </w:r>
    </w:p>
    <w:p w:rsidR="00447A9B" w:rsidRDefault="00447A9B" w:rsidP="00447A9B"/>
    <w:p w:rsidR="00447A9B" w:rsidRDefault="00447A9B" w:rsidP="00447A9B">
      <w:r>
        <w:rPr>
          <w:noProof/>
          <w:lang w:eastAsia="nl-NL"/>
        </w:rPr>
        <w:drawing>
          <wp:inline distT="0" distB="0" distL="0" distR="0">
            <wp:extent cx="1905000" cy="752475"/>
            <wp:effectExtent l="0" t="0" r="0" b="9525"/>
            <wp:docPr id="1" name="Afbeelding 1" descr="GRKlogo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RKlogoth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752475"/>
                    </a:xfrm>
                    <a:prstGeom prst="rect">
                      <a:avLst/>
                    </a:prstGeom>
                    <a:noFill/>
                    <a:ln>
                      <a:noFill/>
                    </a:ln>
                  </pic:spPr>
                </pic:pic>
              </a:graphicData>
            </a:graphic>
          </wp:inline>
        </w:drawing>
      </w:r>
    </w:p>
    <w:p w:rsidR="00447A9B" w:rsidRDefault="00447A9B" w:rsidP="00447A9B"/>
    <w:p w:rsidR="00447A9B" w:rsidRDefault="00447A9B" w:rsidP="00447A9B"/>
    <w:p w:rsidR="00447A9B" w:rsidRDefault="00447A9B" w:rsidP="00447A9B"/>
    <w:p w:rsidR="00447A9B" w:rsidRDefault="00447A9B" w:rsidP="00447A9B"/>
    <w:p w:rsidR="00447A9B" w:rsidRDefault="00447A9B" w:rsidP="00447A9B"/>
    <w:p w:rsidR="00447A9B" w:rsidRDefault="00447A9B" w:rsidP="00447A9B"/>
    <w:p w:rsidR="00447A9B" w:rsidRDefault="00447A9B" w:rsidP="00447A9B">
      <w:pPr>
        <w:rPr>
          <w:b/>
          <w:sz w:val="40"/>
          <w:szCs w:val="40"/>
        </w:rPr>
      </w:pPr>
      <w:r w:rsidRPr="00B7655E">
        <w:rPr>
          <w:b/>
          <w:sz w:val="52"/>
          <w:szCs w:val="52"/>
        </w:rPr>
        <w:t>Leeuwarden energieneutraal in 2020</w:t>
      </w:r>
      <w:r w:rsidRPr="00B7655E">
        <w:rPr>
          <w:b/>
          <w:sz w:val="52"/>
          <w:szCs w:val="52"/>
        </w:rPr>
        <w:br/>
      </w:r>
      <w:r>
        <w:rPr>
          <w:b/>
          <w:sz w:val="40"/>
          <w:szCs w:val="40"/>
        </w:rPr>
        <w:t>Een quick scan van de kosten</w:t>
      </w:r>
      <w:r w:rsidR="00F238D3">
        <w:rPr>
          <w:b/>
          <w:sz w:val="40"/>
          <w:szCs w:val="40"/>
        </w:rPr>
        <w:t xml:space="preserve"> van deze ambitie</w:t>
      </w:r>
      <w:r>
        <w:rPr>
          <w:b/>
          <w:sz w:val="40"/>
          <w:szCs w:val="40"/>
        </w:rPr>
        <w:br/>
      </w:r>
    </w:p>
    <w:p w:rsidR="00447A9B" w:rsidRDefault="00447A9B" w:rsidP="00447A9B">
      <w:pPr>
        <w:rPr>
          <w:b/>
          <w:sz w:val="36"/>
          <w:szCs w:val="36"/>
        </w:rPr>
      </w:pPr>
      <w:r w:rsidRPr="00F31DE1">
        <w:rPr>
          <w:sz w:val="28"/>
          <w:szCs w:val="28"/>
        </w:rPr>
        <w:t>De kosten van de ambitie om in 2020 fossiel energieneutraal te zijn bedragen minimaal €</w:t>
      </w:r>
      <w:r w:rsidR="00E008F6">
        <w:rPr>
          <w:sz w:val="28"/>
          <w:szCs w:val="28"/>
        </w:rPr>
        <w:t xml:space="preserve"> </w:t>
      </w:r>
      <w:r w:rsidR="00981C6A" w:rsidRPr="00981C6A">
        <w:rPr>
          <w:sz w:val="28"/>
          <w:szCs w:val="28"/>
        </w:rPr>
        <w:t>1</w:t>
      </w:r>
      <w:r w:rsidR="00AC2CF8">
        <w:rPr>
          <w:sz w:val="28"/>
          <w:szCs w:val="28"/>
        </w:rPr>
        <w:t>7.632</w:t>
      </w:r>
      <w:bookmarkStart w:id="0" w:name="_GoBack"/>
      <w:bookmarkEnd w:id="0"/>
      <w:r w:rsidR="004E18AD">
        <w:rPr>
          <w:sz w:val="28"/>
          <w:szCs w:val="28"/>
        </w:rPr>
        <w:t xml:space="preserve"> </w:t>
      </w:r>
      <w:r w:rsidRPr="00F31DE1">
        <w:rPr>
          <w:sz w:val="28"/>
          <w:szCs w:val="28"/>
        </w:rPr>
        <w:t xml:space="preserve">en maximaal </w:t>
      </w:r>
      <w:r w:rsidR="00981C6A" w:rsidRPr="00981C6A">
        <w:rPr>
          <w:sz w:val="28"/>
          <w:szCs w:val="28"/>
        </w:rPr>
        <w:t>€ 26.235</w:t>
      </w:r>
      <w:r w:rsidR="004B241A">
        <w:rPr>
          <w:sz w:val="28"/>
          <w:szCs w:val="28"/>
        </w:rPr>
        <w:t xml:space="preserve"> </w:t>
      </w:r>
      <w:r w:rsidRPr="00F31DE1">
        <w:rPr>
          <w:sz w:val="28"/>
          <w:szCs w:val="28"/>
        </w:rPr>
        <w:t xml:space="preserve">per </w:t>
      </w:r>
      <w:r w:rsidR="00981C6A">
        <w:rPr>
          <w:sz w:val="28"/>
          <w:szCs w:val="28"/>
        </w:rPr>
        <w:t xml:space="preserve">Leeuwardens </w:t>
      </w:r>
      <w:r w:rsidRPr="00F31DE1">
        <w:rPr>
          <w:sz w:val="28"/>
          <w:szCs w:val="28"/>
        </w:rPr>
        <w:t>huishouden</w:t>
      </w:r>
      <w:r w:rsidR="00981C6A">
        <w:rPr>
          <w:sz w:val="28"/>
          <w:szCs w:val="28"/>
        </w:rPr>
        <w:t>.</w:t>
      </w:r>
      <w:r>
        <w:rPr>
          <w:b/>
          <w:sz w:val="28"/>
          <w:szCs w:val="28"/>
        </w:rPr>
        <w:br/>
      </w:r>
      <w:r>
        <w:rPr>
          <w:b/>
          <w:sz w:val="24"/>
          <w:szCs w:val="24"/>
        </w:rPr>
        <w:br/>
      </w:r>
      <w:r>
        <w:rPr>
          <w:b/>
          <w:sz w:val="24"/>
          <w:szCs w:val="24"/>
        </w:rPr>
        <w:br/>
      </w:r>
      <w:r w:rsidRPr="00F31DE1">
        <w:rPr>
          <w:sz w:val="24"/>
          <w:szCs w:val="24"/>
        </w:rPr>
        <w:t>Geschreven door  ir. Jeroen R.F. Hetzler</w:t>
      </w:r>
      <w:r>
        <w:rPr>
          <w:b/>
          <w:sz w:val="24"/>
          <w:szCs w:val="24"/>
        </w:rPr>
        <w:br/>
      </w:r>
    </w:p>
    <w:p w:rsidR="00447A9B" w:rsidRPr="00F31DE1" w:rsidRDefault="00447A9B" w:rsidP="00447A9B">
      <w:r w:rsidRPr="00F31DE1">
        <w:rPr>
          <w:sz w:val="32"/>
          <w:szCs w:val="32"/>
        </w:rPr>
        <w:t>Een uitgave van de Groene Rekenkamer</w:t>
      </w:r>
      <w:r w:rsidRPr="00F31DE1">
        <w:rPr>
          <w:sz w:val="32"/>
          <w:szCs w:val="32"/>
        </w:rPr>
        <w:br/>
        <w:t>22 oktober 2013</w:t>
      </w:r>
    </w:p>
    <w:p w:rsidR="00F31DE1" w:rsidRDefault="00F31DE1" w:rsidP="00FE2705">
      <w:pPr>
        <w:rPr>
          <w:u w:val="single"/>
        </w:rPr>
      </w:pPr>
    </w:p>
    <w:p w:rsidR="00F31DE1" w:rsidRDefault="00F31DE1" w:rsidP="00FE2705">
      <w:pPr>
        <w:rPr>
          <w:u w:val="single"/>
        </w:rPr>
      </w:pPr>
    </w:p>
    <w:sdt>
      <w:sdtPr>
        <w:rPr>
          <w:rFonts w:asciiTheme="minorHAnsi" w:eastAsiaTheme="minorHAnsi" w:hAnsiTheme="minorHAnsi" w:cstheme="minorBidi"/>
          <w:b w:val="0"/>
          <w:bCs w:val="0"/>
          <w:color w:val="auto"/>
          <w:sz w:val="22"/>
          <w:szCs w:val="22"/>
        </w:rPr>
        <w:id w:val="65978143"/>
        <w:docPartObj>
          <w:docPartGallery w:val="Table of Contents"/>
          <w:docPartUnique/>
        </w:docPartObj>
      </w:sdtPr>
      <w:sdtContent>
        <w:p w:rsidR="00951E73" w:rsidRDefault="00951E73">
          <w:pPr>
            <w:pStyle w:val="Kopvaninhoudsopgave"/>
          </w:pPr>
          <w:r>
            <w:t>Inhoudsopgave</w:t>
          </w:r>
        </w:p>
        <w:p w:rsidR="00BB75B2" w:rsidRDefault="00A4369D">
          <w:pPr>
            <w:pStyle w:val="Inhopg2"/>
            <w:tabs>
              <w:tab w:val="right" w:leader="dot" w:pos="9060"/>
            </w:tabs>
            <w:rPr>
              <w:rFonts w:eastAsiaTheme="minorEastAsia"/>
              <w:noProof/>
              <w:lang w:eastAsia="nl-NL"/>
            </w:rPr>
          </w:pPr>
          <w:r>
            <w:fldChar w:fldCharType="begin"/>
          </w:r>
          <w:r w:rsidR="00951E73">
            <w:instrText xml:space="preserve"> TOC \o "1-3" \h \z \u </w:instrText>
          </w:r>
          <w:r>
            <w:fldChar w:fldCharType="separate"/>
          </w:r>
          <w:hyperlink w:anchor="_Toc371763465" w:history="1">
            <w:r w:rsidR="00BB75B2" w:rsidRPr="00A15B42">
              <w:rPr>
                <w:rStyle w:val="Hyperlink"/>
                <w:noProof/>
              </w:rPr>
              <w:t>1  Inleiding</w:t>
            </w:r>
            <w:r w:rsidR="00BB75B2">
              <w:rPr>
                <w:noProof/>
                <w:webHidden/>
              </w:rPr>
              <w:tab/>
            </w:r>
            <w:r>
              <w:rPr>
                <w:noProof/>
                <w:webHidden/>
              </w:rPr>
              <w:fldChar w:fldCharType="begin"/>
            </w:r>
            <w:r w:rsidR="00BB75B2">
              <w:rPr>
                <w:noProof/>
                <w:webHidden/>
              </w:rPr>
              <w:instrText xml:space="preserve"> PAGEREF _Toc371763465 \h </w:instrText>
            </w:r>
            <w:r>
              <w:rPr>
                <w:noProof/>
                <w:webHidden/>
              </w:rPr>
            </w:r>
            <w:r>
              <w:rPr>
                <w:noProof/>
                <w:webHidden/>
              </w:rPr>
              <w:fldChar w:fldCharType="separate"/>
            </w:r>
            <w:r w:rsidR="00BB75B2">
              <w:rPr>
                <w:noProof/>
                <w:webHidden/>
              </w:rPr>
              <w:t>3</w:t>
            </w:r>
            <w:r>
              <w:rPr>
                <w:noProof/>
                <w:webHidden/>
              </w:rPr>
              <w:fldChar w:fldCharType="end"/>
            </w:r>
          </w:hyperlink>
        </w:p>
        <w:p w:rsidR="00BB75B2" w:rsidRDefault="00A4369D">
          <w:pPr>
            <w:pStyle w:val="Inhopg3"/>
            <w:tabs>
              <w:tab w:val="right" w:leader="dot" w:pos="9060"/>
            </w:tabs>
            <w:rPr>
              <w:rFonts w:eastAsiaTheme="minorEastAsia"/>
              <w:noProof/>
              <w:lang w:eastAsia="nl-NL"/>
            </w:rPr>
          </w:pPr>
          <w:hyperlink w:anchor="_Toc371763466" w:history="1">
            <w:r w:rsidR="00BB75B2" w:rsidRPr="00A15B42">
              <w:rPr>
                <w:rStyle w:val="Hyperlink"/>
                <w:noProof/>
              </w:rPr>
              <w:t>1.1  Geraadpleegde literatuur</w:t>
            </w:r>
            <w:r w:rsidR="00BB75B2">
              <w:rPr>
                <w:noProof/>
                <w:webHidden/>
              </w:rPr>
              <w:tab/>
            </w:r>
            <w:r>
              <w:rPr>
                <w:noProof/>
                <w:webHidden/>
              </w:rPr>
              <w:fldChar w:fldCharType="begin"/>
            </w:r>
            <w:r w:rsidR="00BB75B2">
              <w:rPr>
                <w:noProof/>
                <w:webHidden/>
              </w:rPr>
              <w:instrText xml:space="preserve"> PAGEREF _Toc371763466 \h </w:instrText>
            </w:r>
            <w:r>
              <w:rPr>
                <w:noProof/>
                <w:webHidden/>
              </w:rPr>
            </w:r>
            <w:r>
              <w:rPr>
                <w:noProof/>
                <w:webHidden/>
              </w:rPr>
              <w:fldChar w:fldCharType="separate"/>
            </w:r>
            <w:r w:rsidR="00BB75B2">
              <w:rPr>
                <w:noProof/>
                <w:webHidden/>
              </w:rPr>
              <w:t>3</w:t>
            </w:r>
            <w:r>
              <w:rPr>
                <w:noProof/>
                <w:webHidden/>
              </w:rPr>
              <w:fldChar w:fldCharType="end"/>
            </w:r>
          </w:hyperlink>
        </w:p>
        <w:p w:rsidR="00BB75B2" w:rsidRDefault="00A4369D">
          <w:pPr>
            <w:pStyle w:val="Inhopg3"/>
            <w:tabs>
              <w:tab w:val="right" w:leader="dot" w:pos="9060"/>
            </w:tabs>
            <w:rPr>
              <w:rFonts w:eastAsiaTheme="minorEastAsia"/>
              <w:noProof/>
              <w:lang w:eastAsia="nl-NL"/>
            </w:rPr>
          </w:pPr>
          <w:hyperlink w:anchor="_Toc371763467" w:history="1">
            <w:r w:rsidR="00BB75B2" w:rsidRPr="00A15B42">
              <w:rPr>
                <w:rStyle w:val="Hyperlink"/>
                <w:noProof/>
              </w:rPr>
              <w:t>1.2  Kerncijfers</w:t>
            </w:r>
            <w:r w:rsidR="00BB75B2">
              <w:rPr>
                <w:noProof/>
                <w:webHidden/>
              </w:rPr>
              <w:tab/>
            </w:r>
            <w:r>
              <w:rPr>
                <w:noProof/>
                <w:webHidden/>
              </w:rPr>
              <w:fldChar w:fldCharType="begin"/>
            </w:r>
            <w:r w:rsidR="00BB75B2">
              <w:rPr>
                <w:noProof/>
                <w:webHidden/>
              </w:rPr>
              <w:instrText xml:space="preserve"> PAGEREF _Toc371763467 \h </w:instrText>
            </w:r>
            <w:r>
              <w:rPr>
                <w:noProof/>
                <w:webHidden/>
              </w:rPr>
            </w:r>
            <w:r>
              <w:rPr>
                <w:noProof/>
                <w:webHidden/>
              </w:rPr>
              <w:fldChar w:fldCharType="separate"/>
            </w:r>
            <w:r w:rsidR="00BB75B2">
              <w:rPr>
                <w:noProof/>
                <w:webHidden/>
              </w:rPr>
              <w:t>4</w:t>
            </w:r>
            <w:r>
              <w:rPr>
                <w:noProof/>
                <w:webHidden/>
              </w:rPr>
              <w:fldChar w:fldCharType="end"/>
            </w:r>
          </w:hyperlink>
        </w:p>
        <w:p w:rsidR="00BB75B2" w:rsidRDefault="00A4369D">
          <w:pPr>
            <w:pStyle w:val="Inhopg2"/>
            <w:tabs>
              <w:tab w:val="right" w:leader="dot" w:pos="9060"/>
            </w:tabs>
            <w:rPr>
              <w:rFonts w:eastAsiaTheme="minorEastAsia"/>
              <w:noProof/>
              <w:lang w:eastAsia="nl-NL"/>
            </w:rPr>
          </w:pPr>
          <w:hyperlink w:anchor="_Toc371763468" w:history="1">
            <w:r w:rsidR="00BB75B2" w:rsidRPr="00A15B42">
              <w:rPr>
                <w:rStyle w:val="Hyperlink"/>
                <w:noProof/>
              </w:rPr>
              <w:t>2  Totale energievraag Leeuwarden</w:t>
            </w:r>
            <w:r w:rsidR="00BB75B2">
              <w:rPr>
                <w:noProof/>
                <w:webHidden/>
              </w:rPr>
              <w:tab/>
            </w:r>
            <w:r>
              <w:rPr>
                <w:noProof/>
                <w:webHidden/>
              </w:rPr>
              <w:fldChar w:fldCharType="begin"/>
            </w:r>
            <w:r w:rsidR="00BB75B2">
              <w:rPr>
                <w:noProof/>
                <w:webHidden/>
              </w:rPr>
              <w:instrText xml:space="preserve"> PAGEREF _Toc371763468 \h </w:instrText>
            </w:r>
            <w:r>
              <w:rPr>
                <w:noProof/>
                <w:webHidden/>
              </w:rPr>
            </w:r>
            <w:r>
              <w:rPr>
                <w:noProof/>
                <w:webHidden/>
              </w:rPr>
              <w:fldChar w:fldCharType="separate"/>
            </w:r>
            <w:r w:rsidR="00BB75B2">
              <w:rPr>
                <w:noProof/>
                <w:webHidden/>
              </w:rPr>
              <w:t>4</w:t>
            </w:r>
            <w:r>
              <w:rPr>
                <w:noProof/>
                <w:webHidden/>
              </w:rPr>
              <w:fldChar w:fldCharType="end"/>
            </w:r>
          </w:hyperlink>
        </w:p>
        <w:p w:rsidR="00BB75B2" w:rsidRDefault="00A4369D">
          <w:pPr>
            <w:pStyle w:val="Inhopg3"/>
            <w:tabs>
              <w:tab w:val="right" w:leader="dot" w:pos="9060"/>
            </w:tabs>
            <w:rPr>
              <w:rFonts w:eastAsiaTheme="minorEastAsia"/>
              <w:noProof/>
              <w:lang w:eastAsia="nl-NL"/>
            </w:rPr>
          </w:pPr>
          <w:hyperlink w:anchor="_Toc371763469" w:history="1">
            <w:r w:rsidR="00BB75B2" w:rsidRPr="00A15B42">
              <w:rPr>
                <w:rStyle w:val="Hyperlink"/>
                <w:noProof/>
              </w:rPr>
              <w:t>2.1  Elektriciteitslevering</w:t>
            </w:r>
            <w:r w:rsidR="00BB75B2">
              <w:rPr>
                <w:noProof/>
                <w:webHidden/>
              </w:rPr>
              <w:tab/>
            </w:r>
            <w:r>
              <w:rPr>
                <w:noProof/>
                <w:webHidden/>
              </w:rPr>
              <w:fldChar w:fldCharType="begin"/>
            </w:r>
            <w:r w:rsidR="00BB75B2">
              <w:rPr>
                <w:noProof/>
                <w:webHidden/>
              </w:rPr>
              <w:instrText xml:space="preserve"> PAGEREF _Toc371763469 \h </w:instrText>
            </w:r>
            <w:r>
              <w:rPr>
                <w:noProof/>
                <w:webHidden/>
              </w:rPr>
            </w:r>
            <w:r>
              <w:rPr>
                <w:noProof/>
                <w:webHidden/>
              </w:rPr>
              <w:fldChar w:fldCharType="separate"/>
            </w:r>
            <w:r w:rsidR="00BB75B2">
              <w:rPr>
                <w:noProof/>
                <w:webHidden/>
              </w:rPr>
              <w:t>5</w:t>
            </w:r>
            <w:r>
              <w:rPr>
                <w:noProof/>
                <w:webHidden/>
              </w:rPr>
              <w:fldChar w:fldCharType="end"/>
            </w:r>
          </w:hyperlink>
        </w:p>
        <w:p w:rsidR="00BB75B2" w:rsidRDefault="00A4369D">
          <w:pPr>
            <w:pStyle w:val="Inhopg3"/>
            <w:tabs>
              <w:tab w:val="right" w:leader="dot" w:pos="9060"/>
            </w:tabs>
            <w:rPr>
              <w:rFonts w:eastAsiaTheme="minorEastAsia"/>
              <w:noProof/>
              <w:lang w:eastAsia="nl-NL"/>
            </w:rPr>
          </w:pPr>
          <w:hyperlink w:anchor="_Toc371763470" w:history="1">
            <w:r w:rsidR="00BB75B2" w:rsidRPr="00A15B42">
              <w:rPr>
                <w:rStyle w:val="Hyperlink"/>
                <w:noProof/>
              </w:rPr>
              <w:t>2.2  Gaslevering</w:t>
            </w:r>
            <w:r w:rsidR="00BB75B2">
              <w:rPr>
                <w:noProof/>
                <w:webHidden/>
              </w:rPr>
              <w:tab/>
            </w:r>
            <w:r>
              <w:rPr>
                <w:noProof/>
                <w:webHidden/>
              </w:rPr>
              <w:fldChar w:fldCharType="begin"/>
            </w:r>
            <w:r w:rsidR="00BB75B2">
              <w:rPr>
                <w:noProof/>
                <w:webHidden/>
              </w:rPr>
              <w:instrText xml:space="preserve"> PAGEREF _Toc371763470 \h </w:instrText>
            </w:r>
            <w:r>
              <w:rPr>
                <w:noProof/>
                <w:webHidden/>
              </w:rPr>
            </w:r>
            <w:r>
              <w:rPr>
                <w:noProof/>
                <w:webHidden/>
              </w:rPr>
              <w:fldChar w:fldCharType="separate"/>
            </w:r>
            <w:r w:rsidR="00BB75B2">
              <w:rPr>
                <w:noProof/>
                <w:webHidden/>
              </w:rPr>
              <w:t>7</w:t>
            </w:r>
            <w:r>
              <w:rPr>
                <w:noProof/>
                <w:webHidden/>
              </w:rPr>
              <w:fldChar w:fldCharType="end"/>
            </w:r>
          </w:hyperlink>
        </w:p>
        <w:p w:rsidR="00BB75B2" w:rsidRDefault="00A4369D">
          <w:pPr>
            <w:pStyle w:val="Inhopg3"/>
            <w:tabs>
              <w:tab w:val="right" w:leader="dot" w:pos="9060"/>
            </w:tabs>
            <w:rPr>
              <w:rFonts w:eastAsiaTheme="minorEastAsia"/>
              <w:noProof/>
              <w:lang w:eastAsia="nl-NL"/>
            </w:rPr>
          </w:pPr>
          <w:hyperlink w:anchor="_Toc371763471" w:history="1">
            <w:r w:rsidR="00BB75B2" w:rsidRPr="00A15B42">
              <w:rPr>
                <w:rStyle w:val="Hyperlink"/>
                <w:noProof/>
              </w:rPr>
              <w:t>2.3  Besparingspotentieel</w:t>
            </w:r>
            <w:r w:rsidR="00BB75B2">
              <w:rPr>
                <w:noProof/>
                <w:webHidden/>
              </w:rPr>
              <w:tab/>
            </w:r>
            <w:r>
              <w:rPr>
                <w:noProof/>
                <w:webHidden/>
              </w:rPr>
              <w:fldChar w:fldCharType="begin"/>
            </w:r>
            <w:r w:rsidR="00BB75B2">
              <w:rPr>
                <w:noProof/>
                <w:webHidden/>
              </w:rPr>
              <w:instrText xml:space="preserve"> PAGEREF _Toc371763471 \h </w:instrText>
            </w:r>
            <w:r>
              <w:rPr>
                <w:noProof/>
                <w:webHidden/>
              </w:rPr>
            </w:r>
            <w:r>
              <w:rPr>
                <w:noProof/>
                <w:webHidden/>
              </w:rPr>
              <w:fldChar w:fldCharType="separate"/>
            </w:r>
            <w:r w:rsidR="00BB75B2">
              <w:rPr>
                <w:noProof/>
                <w:webHidden/>
              </w:rPr>
              <w:t>8</w:t>
            </w:r>
            <w:r>
              <w:rPr>
                <w:noProof/>
                <w:webHidden/>
              </w:rPr>
              <w:fldChar w:fldCharType="end"/>
            </w:r>
          </w:hyperlink>
        </w:p>
        <w:p w:rsidR="00BB75B2" w:rsidRDefault="00A4369D">
          <w:pPr>
            <w:pStyle w:val="Inhopg3"/>
            <w:tabs>
              <w:tab w:val="right" w:leader="dot" w:pos="9060"/>
            </w:tabs>
            <w:rPr>
              <w:rFonts w:eastAsiaTheme="minorEastAsia"/>
              <w:noProof/>
              <w:lang w:eastAsia="nl-NL"/>
            </w:rPr>
          </w:pPr>
          <w:hyperlink w:anchor="_Toc371763472" w:history="1">
            <w:r w:rsidR="00BB75B2" w:rsidRPr="00A15B42">
              <w:rPr>
                <w:rStyle w:val="Hyperlink"/>
                <w:noProof/>
              </w:rPr>
              <w:t>2.4  Investering en rentabiliteit</w:t>
            </w:r>
            <w:r w:rsidR="00BB75B2">
              <w:rPr>
                <w:noProof/>
                <w:webHidden/>
              </w:rPr>
              <w:tab/>
            </w:r>
            <w:r>
              <w:rPr>
                <w:noProof/>
                <w:webHidden/>
              </w:rPr>
              <w:fldChar w:fldCharType="begin"/>
            </w:r>
            <w:r w:rsidR="00BB75B2">
              <w:rPr>
                <w:noProof/>
                <w:webHidden/>
              </w:rPr>
              <w:instrText xml:space="preserve"> PAGEREF _Toc371763472 \h </w:instrText>
            </w:r>
            <w:r>
              <w:rPr>
                <w:noProof/>
                <w:webHidden/>
              </w:rPr>
            </w:r>
            <w:r>
              <w:rPr>
                <w:noProof/>
                <w:webHidden/>
              </w:rPr>
              <w:fldChar w:fldCharType="separate"/>
            </w:r>
            <w:r w:rsidR="00BB75B2">
              <w:rPr>
                <w:noProof/>
                <w:webHidden/>
              </w:rPr>
              <w:t>8</w:t>
            </w:r>
            <w:r>
              <w:rPr>
                <w:noProof/>
                <w:webHidden/>
              </w:rPr>
              <w:fldChar w:fldCharType="end"/>
            </w:r>
          </w:hyperlink>
        </w:p>
        <w:p w:rsidR="00BB75B2" w:rsidRDefault="00A4369D">
          <w:pPr>
            <w:pStyle w:val="Inhopg3"/>
            <w:tabs>
              <w:tab w:val="right" w:leader="dot" w:pos="9060"/>
            </w:tabs>
            <w:rPr>
              <w:rFonts w:eastAsiaTheme="minorEastAsia"/>
              <w:noProof/>
              <w:lang w:eastAsia="nl-NL"/>
            </w:rPr>
          </w:pPr>
          <w:hyperlink w:anchor="_Toc371763473" w:history="1">
            <w:r w:rsidR="00BB75B2" w:rsidRPr="00A15B42">
              <w:rPr>
                <w:rStyle w:val="Hyperlink"/>
                <w:noProof/>
              </w:rPr>
              <w:t>2.5  Wanneer interessant?</w:t>
            </w:r>
            <w:r w:rsidR="00BB75B2">
              <w:rPr>
                <w:noProof/>
                <w:webHidden/>
              </w:rPr>
              <w:tab/>
            </w:r>
            <w:r>
              <w:rPr>
                <w:noProof/>
                <w:webHidden/>
              </w:rPr>
              <w:fldChar w:fldCharType="begin"/>
            </w:r>
            <w:r w:rsidR="00BB75B2">
              <w:rPr>
                <w:noProof/>
                <w:webHidden/>
              </w:rPr>
              <w:instrText xml:space="preserve"> PAGEREF _Toc371763473 \h </w:instrText>
            </w:r>
            <w:r>
              <w:rPr>
                <w:noProof/>
                <w:webHidden/>
              </w:rPr>
            </w:r>
            <w:r>
              <w:rPr>
                <w:noProof/>
                <w:webHidden/>
              </w:rPr>
              <w:fldChar w:fldCharType="separate"/>
            </w:r>
            <w:r w:rsidR="00BB75B2">
              <w:rPr>
                <w:noProof/>
                <w:webHidden/>
              </w:rPr>
              <w:t>8</w:t>
            </w:r>
            <w:r>
              <w:rPr>
                <w:noProof/>
                <w:webHidden/>
              </w:rPr>
              <w:fldChar w:fldCharType="end"/>
            </w:r>
          </w:hyperlink>
        </w:p>
        <w:p w:rsidR="00BB75B2" w:rsidRDefault="00A4369D">
          <w:pPr>
            <w:pStyle w:val="Inhopg2"/>
            <w:tabs>
              <w:tab w:val="right" w:leader="dot" w:pos="9060"/>
            </w:tabs>
            <w:rPr>
              <w:rFonts w:eastAsiaTheme="minorEastAsia"/>
              <w:noProof/>
              <w:lang w:eastAsia="nl-NL"/>
            </w:rPr>
          </w:pPr>
          <w:hyperlink w:anchor="_Toc371763474" w:history="1">
            <w:r w:rsidR="00BB75B2" w:rsidRPr="00A15B42">
              <w:rPr>
                <w:rStyle w:val="Hyperlink"/>
                <w:noProof/>
              </w:rPr>
              <w:t>3  Energiebesparing</w:t>
            </w:r>
            <w:r w:rsidR="00BB75B2">
              <w:rPr>
                <w:noProof/>
                <w:webHidden/>
              </w:rPr>
              <w:tab/>
            </w:r>
            <w:r>
              <w:rPr>
                <w:noProof/>
                <w:webHidden/>
              </w:rPr>
              <w:fldChar w:fldCharType="begin"/>
            </w:r>
            <w:r w:rsidR="00BB75B2">
              <w:rPr>
                <w:noProof/>
                <w:webHidden/>
              </w:rPr>
              <w:instrText xml:space="preserve"> PAGEREF _Toc371763474 \h </w:instrText>
            </w:r>
            <w:r>
              <w:rPr>
                <w:noProof/>
                <w:webHidden/>
              </w:rPr>
            </w:r>
            <w:r>
              <w:rPr>
                <w:noProof/>
                <w:webHidden/>
              </w:rPr>
              <w:fldChar w:fldCharType="separate"/>
            </w:r>
            <w:r w:rsidR="00BB75B2">
              <w:rPr>
                <w:noProof/>
                <w:webHidden/>
              </w:rPr>
              <w:t>9</w:t>
            </w:r>
            <w:r>
              <w:rPr>
                <w:noProof/>
                <w:webHidden/>
              </w:rPr>
              <w:fldChar w:fldCharType="end"/>
            </w:r>
          </w:hyperlink>
        </w:p>
        <w:p w:rsidR="00BB75B2" w:rsidRDefault="00A4369D">
          <w:pPr>
            <w:pStyle w:val="Inhopg2"/>
            <w:tabs>
              <w:tab w:val="right" w:leader="dot" w:pos="9060"/>
            </w:tabs>
            <w:rPr>
              <w:rFonts w:eastAsiaTheme="minorEastAsia"/>
              <w:noProof/>
              <w:lang w:eastAsia="nl-NL"/>
            </w:rPr>
          </w:pPr>
          <w:hyperlink w:anchor="_Toc371763475" w:history="1">
            <w:r w:rsidR="00BB75B2" w:rsidRPr="00A15B42">
              <w:rPr>
                <w:rStyle w:val="Hyperlink"/>
                <w:noProof/>
              </w:rPr>
              <w:t>4  Totale kosten</w:t>
            </w:r>
            <w:r w:rsidR="00BB75B2">
              <w:rPr>
                <w:noProof/>
                <w:webHidden/>
              </w:rPr>
              <w:tab/>
            </w:r>
            <w:r>
              <w:rPr>
                <w:noProof/>
                <w:webHidden/>
              </w:rPr>
              <w:fldChar w:fldCharType="begin"/>
            </w:r>
            <w:r w:rsidR="00BB75B2">
              <w:rPr>
                <w:noProof/>
                <w:webHidden/>
              </w:rPr>
              <w:instrText xml:space="preserve"> PAGEREF _Toc371763475 \h </w:instrText>
            </w:r>
            <w:r>
              <w:rPr>
                <w:noProof/>
                <w:webHidden/>
              </w:rPr>
            </w:r>
            <w:r>
              <w:rPr>
                <w:noProof/>
                <w:webHidden/>
              </w:rPr>
              <w:fldChar w:fldCharType="separate"/>
            </w:r>
            <w:r w:rsidR="00BB75B2">
              <w:rPr>
                <w:noProof/>
                <w:webHidden/>
              </w:rPr>
              <w:t>10</w:t>
            </w:r>
            <w:r>
              <w:rPr>
                <w:noProof/>
                <w:webHidden/>
              </w:rPr>
              <w:fldChar w:fldCharType="end"/>
            </w:r>
          </w:hyperlink>
        </w:p>
        <w:p w:rsidR="00BB75B2" w:rsidRDefault="00A4369D">
          <w:pPr>
            <w:pStyle w:val="Inhopg2"/>
            <w:tabs>
              <w:tab w:val="right" w:leader="dot" w:pos="9060"/>
            </w:tabs>
            <w:rPr>
              <w:rFonts w:eastAsiaTheme="minorEastAsia"/>
              <w:noProof/>
              <w:lang w:eastAsia="nl-NL"/>
            </w:rPr>
          </w:pPr>
          <w:hyperlink w:anchor="_Toc371763476" w:history="1">
            <w:r w:rsidR="00BB75B2" w:rsidRPr="00A15B42">
              <w:rPr>
                <w:rStyle w:val="Hyperlink"/>
                <w:noProof/>
              </w:rPr>
              <w:t>5  Effect op werkgelegenheid</w:t>
            </w:r>
            <w:r w:rsidR="00BB75B2">
              <w:rPr>
                <w:noProof/>
                <w:webHidden/>
              </w:rPr>
              <w:tab/>
            </w:r>
            <w:r>
              <w:rPr>
                <w:noProof/>
                <w:webHidden/>
              </w:rPr>
              <w:fldChar w:fldCharType="begin"/>
            </w:r>
            <w:r w:rsidR="00BB75B2">
              <w:rPr>
                <w:noProof/>
                <w:webHidden/>
              </w:rPr>
              <w:instrText xml:space="preserve"> PAGEREF _Toc371763476 \h </w:instrText>
            </w:r>
            <w:r>
              <w:rPr>
                <w:noProof/>
                <w:webHidden/>
              </w:rPr>
            </w:r>
            <w:r>
              <w:rPr>
                <w:noProof/>
                <w:webHidden/>
              </w:rPr>
              <w:fldChar w:fldCharType="separate"/>
            </w:r>
            <w:r w:rsidR="00BB75B2">
              <w:rPr>
                <w:noProof/>
                <w:webHidden/>
              </w:rPr>
              <w:t>10</w:t>
            </w:r>
            <w:r>
              <w:rPr>
                <w:noProof/>
                <w:webHidden/>
              </w:rPr>
              <w:fldChar w:fldCharType="end"/>
            </w:r>
          </w:hyperlink>
        </w:p>
        <w:p w:rsidR="00BB75B2" w:rsidRDefault="00A4369D">
          <w:pPr>
            <w:pStyle w:val="Inhopg2"/>
            <w:tabs>
              <w:tab w:val="right" w:leader="dot" w:pos="9060"/>
            </w:tabs>
            <w:rPr>
              <w:rFonts w:eastAsiaTheme="minorEastAsia"/>
              <w:noProof/>
              <w:lang w:eastAsia="nl-NL"/>
            </w:rPr>
          </w:pPr>
          <w:hyperlink w:anchor="_Toc371763477" w:history="1">
            <w:r w:rsidR="00BB75B2" w:rsidRPr="00A15B42">
              <w:rPr>
                <w:rStyle w:val="Hyperlink"/>
                <w:noProof/>
              </w:rPr>
              <w:t>6  Effect op de mondiale opwarming</w:t>
            </w:r>
            <w:r w:rsidR="00BB75B2">
              <w:rPr>
                <w:noProof/>
                <w:webHidden/>
              </w:rPr>
              <w:tab/>
            </w:r>
            <w:r>
              <w:rPr>
                <w:noProof/>
                <w:webHidden/>
              </w:rPr>
              <w:fldChar w:fldCharType="begin"/>
            </w:r>
            <w:r w:rsidR="00BB75B2">
              <w:rPr>
                <w:noProof/>
                <w:webHidden/>
              </w:rPr>
              <w:instrText xml:space="preserve"> PAGEREF _Toc371763477 \h </w:instrText>
            </w:r>
            <w:r>
              <w:rPr>
                <w:noProof/>
                <w:webHidden/>
              </w:rPr>
            </w:r>
            <w:r>
              <w:rPr>
                <w:noProof/>
                <w:webHidden/>
              </w:rPr>
              <w:fldChar w:fldCharType="separate"/>
            </w:r>
            <w:r w:rsidR="00BB75B2">
              <w:rPr>
                <w:noProof/>
                <w:webHidden/>
              </w:rPr>
              <w:t>11</w:t>
            </w:r>
            <w:r>
              <w:rPr>
                <w:noProof/>
                <w:webHidden/>
              </w:rPr>
              <w:fldChar w:fldCharType="end"/>
            </w:r>
          </w:hyperlink>
        </w:p>
        <w:p w:rsidR="00BB75B2" w:rsidRDefault="00A4369D">
          <w:pPr>
            <w:pStyle w:val="Inhopg2"/>
            <w:tabs>
              <w:tab w:val="right" w:leader="dot" w:pos="9060"/>
            </w:tabs>
            <w:rPr>
              <w:rFonts w:eastAsiaTheme="minorEastAsia"/>
              <w:noProof/>
              <w:lang w:eastAsia="nl-NL"/>
            </w:rPr>
          </w:pPr>
          <w:hyperlink w:anchor="_Toc371763478" w:history="1">
            <w:r w:rsidR="00BB75B2" w:rsidRPr="00A15B42">
              <w:rPr>
                <w:rStyle w:val="Hyperlink"/>
                <w:noProof/>
              </w:rPr>
              <w:t>7  Conclusies en aanbevelingen</w:t>
            </w:r>
            <w:r w:rsidR="00BB75B2">
              <w:rPr>
                <w:noProof/>
                <w:webHidden/>
              </w:rPr>
              <w:tab/>
            </w:r>
            <w:r>
              <w:rPr>
                <w:noProof/>
                <w:webHidden/>
              </w:rPr>
              <w:fldChar w:fldCharType="begin"/>
            </w:r>
            <w:r w:rsidR="00BB75B2">
              <w:rPr>
                <w:noProof/>
                <w:webHidden/>
              </w:rPr>
              <w:instrText xml:space="preserve"> PAGEREF _Toc371763478 \h </w:instrText>
            </w:r>
            <w:r>
              <w:rPr>
                <w:noProof/>
                <w:webHidden/>
              </w:rPr>
            </w:r>
            <w:r>
              <w:rPr>
                <w:noProof/>
                <w:webHidden/>
              </w:rPr>
              <w:fldChar w:fldCharType="separate"/>
            </w:r>
            <w:r w:rsidR="00BB75B2">
              <w:rPr>
                <w:noProof/>
                <w:webHidden/>
              </w:rPr>
              <w:t>13</w:t>
            </w:r>
            <w:r>
              <w:rPr>
                <w:noProof/>
                <w:webHidden/>
              </w:rPr>
              <w:fldChar w:fldCharType="end"/>
            </w:r>
          </w:hyperlink>
        </w:p>
        <w:p w:rsidR="00951E73" w:rsidRDefault="00A4369D">
          <w:r>
            <w:fldChar w:fldCharType="end"/>
          </w:r>
        </w:p>
      </w:sdtContent>
    </w:sdt>
    <w:p w:rsidR="00951E73" w:rsidRDefault="00951E73">
      <w:pPr>
        <w:rPr>
          <w:b/>
          <w:sz w:val="24"/>
          <w:szCs w:val="24"/>
        </w:rPr>
      </w:pPr>
      <w:r>
        <w:rPr>
          <w:b/>
          <w:sz w:val="24"/>
          <w:szCs w:val="24"/>
        </w:rPr>
        <w:br w:type="page"/>
      </w:r>
    </w:p>
    <w:p w:rsidR="00C70C45" w:rsidRPr="00CE2CBC" w:rsidRDefault="008E257C" w:rsidP="008E257C">
      <w:pPr>
        <w:pStyle w:val="Kop2"/>
      </w:pPr>
      <w:bookmarkStart w:id="1" w:name="_Toc371763465"/>
      <w:r>
        <w:lastRenderedPageBreak/>
        <w:t xml:space="preserve">1  </w:t>
      </w:r>
      <w:r w:rsidR="00C70C45" w:rsidRPr="00CE2CBC">
        <w:t>Inleiding</w:t>
      </w:r>
      <w:bookmarkEnd w:id="1"/>
      <w:r>
        <w:br/>
      </w:r>
    </w:p>
    <w:p w:rsidR="00C70C45" w:rsidRDefault="00C70C45" w:rsidP="00C70C45">
      <w:r>
        <w:t>Het college van de gemeente Leeuwarden heeft de ambitie om in 2020 onafhankelijk te zijn van fossiele brandstoffen, zoals gas en olie. Hierbij heeft men zich niet uitgelaten of Leeuwarden zich in 2020 daadwerkelijke loskoppelt van het landelijk elektriciteits- en gasnet.</w:t>
      </w:r>
    </w:p>
    <w:p w:rsidR="00C70C45" w:rsidRDefault="00C70C45" w:rsidP="00C70C45">
      <w:r>
        <w:t>De tweede ambitie is om in 2020 met een netwerk van verschillende warmtenetten 40.000 woningequivalenten</w:t>
      </w:r>
      <w:r w:rsidR="00BE2EA4">
        <w:t xml:space="preserve"> </w:t>
      </w:r>
      <w:r>
        <w:t>van warmte en koude te voorzien. Dit komt overeen met ongeveer 30 % van de totale energievraag in Leeuwarden. Hiermee wordt ca. 110 kton CO2 per jaar bespaard, zo valt in het Masterplan te lezen.</w:t>
      </w:r>
    </w:p>
    <w:p w:rsidR="00C70C45" w:rsidRDefault="00C70C45" w:rsidP="00C70C45">
      <w:r>
        <w:t>De Groene Rekenkamer is verzocht om in dit kader een quick scan te maken.</w:t>
      </w:r>
    </w:p>
    <w:p w:rsidR="000E2929" w:rsidRDefault="000E2929" w:rsidP="00C70C45"/>
    <w:p w:rsidR="000E2929" w:rsidRPr="000E2929" w:rsidRDefault="008E257C" w:rsidP="008E257C">
      <w:pPr>
        <w:pStyle w:val="Kop3"/>
      </w:pPr>
      <w:bookmarkStart w:id="2" w:name="_Toc371763466"/>
      <w:r>
        <w:t xml:space="preserve">1.1  </w:t>
      </w:r>
      <w:r w:rsidR="000E2929" w:rsidRPr="000E2929">
        <w:t>Geraadpleegde literatuur</w:t>
      </w:r>
      <w:bookmarkEnd w:id="2"/>
      <w:r>
        <w:br/>
      </w:r>
    </w:p>
    <w:p w:rsidR="00C70C45" w:rsidRDefault="00C70C45" w:rsidP="00C70C45">
      <w:r>
        <w:t>Hierbij is gebruik gemaakt van de volgende aanwezig documenten:</w:t>
      </w:r>
    </w:p>
    <w:p w:rsidR="00C70C45" w:rsidRDefault="00C70C45" w:rsidP="00C70C45">
      <w:pPr>
        <w:pStyle w:val="Lijstalinea"/>
        <w:numPr>
          <w:ilvl w:val="0"/>
          <w:numId w:val="14"/>
        </w:numPr>
      </w:pPr>
      <w:r>
        <w:t>Brief College van B&amp;W betreffende bewustwording energiegebruik – 14 mei 2013</w:t>
      </w:r>
    </w:p>
    <w:p w:rsidR="00C70C45" w:rsidRDefault="00C70C45" w:rsidP="00C70C45">
      <w:pPr>
        <w:pStyle w:val="Lijstalinea"/>
        <w:numPr>
          <w:ilvl w:val="0"/>
          <w:numId w:val="14"/>
        </w:numPr>
      </w:pPr>
      <w:r>
        <w:t>Brief College van B&amp;W conceptvisie duurzaam Leeuwarden, de sterke stad – 2 maart 2009</w:t>
      </w:r>
    </w:p>
    <w:p w:rsidR="00C70C45" w:rsidRDefault="00C70C45" w:rsidP="00C70C45">
      <w:pPr>
        <w:pStyle w:val="Lijstalinea"/>
        <w:numPr>
          <w:ilvl w:val="0"/>
          <w:numId w:val="14"/>
        </w:numPr>
      </w:pPr>
      <w:r>
        <w:t>Masterplan Leeuwarmte</w:t>
      </w:r>
    </w:p>
    <w:p w:rsidR="00C70C45" w:rsidRDefault="00C70C45" w:rsidP="00C70C45">
      <w:pPr>
        <w:pStyle w:val="Lijstalinea"/>
        <w:numPr>
          <w:ilvl w:val="0"/>
          <w:numId w:val="14"/>
        </w:numPr>
      </w:pPr>
      <w:r>
        <w:t>Tussenrapportage Aanpak slim met water en energie – mei 2013</w:t>
      </w:r>
    </w:p>
    <w:p w:rsidR="00C70C45" w:rsidRDefault="00C70C45" w:rsidP="00C70C45">
      <w:pPr>
        <w:pStyle w:val="Lijstalinea"/>
        <w:numPr>
          <w:ilvl w:val="0"/>
          <w:numId w:val="14"/>
        </w:numPr>
      </w:pPr>
      <w:r>
        <w:t>Tussenrapportage Aanpak slim met water en energie – april 2012</w:t>
      </w:r>
    </w:p>
    <w:p w:rsidR="00C70C45" w:rsidRDefault="00C70C45" w:rsidP="00C70C45">
      <w:pPr>
        <w:pStyle w:val="Lijstalinea"/>
        <w:numPr>
          <w:ilvl w:val="0"/>
          <w:numId w:val="14"/>
        </w:numPr>
      </w:pPr>
      <w:r>
        <w:t>Visiedocument – 16 februari 2010</w:t>
      </w:r>
    </w:p>
    <w:p w:rsidR="00C70C45" w:rsidRDefault="00C70C45" w:rsidP="00DE20DA">
      <w:pPr>
        <w:rPr>
          <w:b/>
          <w:sz w:val="24"/>
          <w:szCs w:val="24"/>
        </w:rPr>
      </w:pPr>
    </w:p>
    <w:p w:rsidR="00C70C45" w:rsidRDefault="00C70C45" w:rsidP="00DE20DA">
      <w:pPr>
        <w:rPr>
          <w:b/>
          <w:sz w:val="24"/>
          <w:szCs w:val="24"/>
        </w:rPr>
      </w:pPr>
    </w:p>
    <w:p w:rsidR="00C70C45" w:rsidRDefault="00C70C45" w:rsidP="00DE20DA">
      <w:pPr>
        <w:rPr>
          <w:b/>
          <w:sz w:val="24"/>
          <w:szCs w:val="24"/>
        </w:rPr>
      </w:pPr>
    </w:p>
    <w:p w:rsidR="00C70C45" w:rsidRDefault="00C70C45" w:rsidP="00DE20DA">
      <w:pPr>
        <w:rPr>
          <w:b/>
          <w:sz w:val="24"/>
          <w:szCs w:val="24"/>
        </w:rPr>
      </w:pPr>
    </w:p>
    <w:p w:rsidR="00C70C45" w:rsidRDefault="00C70C45" w:rsidP="00DE20DA">
      <w:pPr>
        <w:rPr>
          <w:b/>
          <w:sz w:val="24"/>
          <w:szCs w:val="24"/>
        </w:rPr>
      </w:pPr>
    </w:p>
    <w:p w:rsidR="00C70C45" w:rsidRDefault="00C70C45" w:rsidP="00DE20DA">
      <w:pPr>
        <w:rPr>
          <w:b/>
          <w:sz w:val="24"/>
          <w:szCs w:val="24"/>
        </w:rPr>
      </w:pPr>
    </w:p>
    <w:p w:rsidR="00C70C45" w:rsidRDefault="00C70C45" w:rsidP="00DE20DA">
      <w:pPr>
        <w:rPr>
          <w:b/>
          <w:sz w:val="24"/>
          <w:szCs w:val="24"/>
        </w:rPr>
      </w:pPr>
    </w:p>
    <w:p w:rsidR="00C70C45" w:rsidRDefault="00C70C45" w:rsidP="00DE20DA">
      <w:pPr>
        <w:rPr>
          <w:b/>
          <w:sz w:val="24"/>
          <w:szCs w:val="24"/>
        </w:rPr>
      </w:pPr>
    </w:p>
    <w:p w:rsidR="00C70C45" w:rsidRDefault="00C70C45" w:rsidP="00DE20DA">
      <w:pPr>
        <w:rPr>
          <w:b/>
          <w:sz w:val="24"/>
          <w:szCs w:val="24"/>
        </w:rPr>
      </w:pPr>
    </w:p>
    <w:p w:rsidR="00C70C45" w:rsidRDefault="00C70C45" w:rsidP="00DE20DA">
      <w:pPr>
        <w:rPr>
          <w:b/>
          <w:sz w:val="24"/>
          <w:szCs w:val="24"/>
        </w:rPr>
      </w:pPr>
    </w:p>
    <w:p w:rsidR="00C70C45" w:rsidRDefault="00C70C45" w:rsidP="00DE20DA">
      <w:pPr>
        <w:rPr>
          <w:b/>
          <w:sz w:val="24"/>
          <w:szCs w:val="24"/>
        </w:rPr>
      </w:pPr>
    </w:p>
    <w:p w:rsidR="00C70C45" w:rsidRDefault="00C70C45" w:rsidP="00DE20DA">
      <w:pPr>
        <w:rPr>
          <w:b/>
          <w:sz w:val="24"/>
          <w:szCs w:val="24"/>
        </w:rPr>
      </w:pPr>
    </w:p>
    <w:p w:rsidR="00DE20DA" w:rsidRPr="00CE2CBC" w:rsidRDefault="008E257C" w:rsidP="008E257C">
      <w:pPr>
        <w:pStyle w:val="Kop3"/>
      </w:pPr>
      <w:bookmarkStart w:id="3" w:name="_Toc371763467"/>
      <w:r>
        <w:lastRenderedPageBreak/>
        <w:t xml:space="preserve">1.2  </w:t>
      </w:r>
      <w:r w:rsidR="00DE20DA" w:rsidRPr="00CE2CBC">
        <w:t>Kerncijfers</w:t>
      </w:r>
      <w:bookmarkEnd w:id="3"/>
      <w:r>
        <w:br/>
      </w:r>
    </w:p>
    <w:p w:rsidR="00DE20DA" w:rsidRDefault="00DE20DA" w:rsidP="00DE20DA">
      <w:r>
        <w:t xml:space="preserve">Ter inleiding is het nuttig enkele </w:t>
      </w:r>
      <w:r w:rsidR="00AC3854">
        <w:t>kerncijfers te geven die kunnen dien</w:t>
      </w:r>
      <w:r w:rsidR="00606136">
        <w:t>en</w:t>
      </w:r>
      <w:r w:rsidR="00AC3854">
        <w:t xml:space="preserve"> om de ambities reliëf te geven.</w:t>
      </w:r>
    </w:p>
    <w:p w:rsidR="00AC3854" w:rsidRDefault="00AC3854" w:rsidP="00AC3854">
      <w:pPr>
        <w:pStyle w:val="Lijstalinea"/>
        <w:numPr>
          <w:ilvl w:val="0"/>
          <w:numId w:val="2"/>
        </w:numPr>
      </w:pPr>
      <w:r>
        <w:t>In Nederland wordt 20% van alle energie geconsumeerd als elektriciteit. De resterende 80% gaat op als warmte, transport etc. de Nederlandse huishoudens verbruiken 20% van de totale elektriciteitsvoorziening. Dus 4% van alle energie.</w:t>
      </w:r>
    </w:p>
    <w:p w:rsidR="00AC3854" w:rsidRDefault="00AC3854" w:rsidP="00AC3854">
      <w:pPr>
        <w:pStyle w:val="Lijstalinea"/>
        <w:numPr>
          <w:ilvl w:val="0"/>
          <w:numId w:val="2"/>
        </w:numPr>
      </w:pPr>
      <w:r>
        <w:t>De Nederlandse CO</w:t>
      </w:r>
      <w:r>
        <w:rPr>
          <w:vertAlign w:val="subscript"/>
        </w:rPr>
        <w:t>2</w:t>
      </w:r>
      <w:r>
        <w:t xml:space="preserve">-emissie bedraagt </w:t>
      </w:r>
      <w:r w:rsidR="00543951">
        <w:t>ca. 193 megaton/jaar</w:t>
      </w:r>
    </w:p>
    <w:p w:rsidR="00543951" w:rsidRDefault="00543951" w:rsidP="00AC3854">
      <w:pPr>
        <w:pStyle w:val="Lijstalinea"/>
        <w:numPr>
          <w:ilvl w:val="0"/>
          <w:numId w:val="2"/>
        </w:numPr>
      </w:pPr>
      <w:r>
        <w:t>Op wereldniveau is de Nederlandse uitstoot 0,65%</w:t>
      </w:r>
    </w:p>
    <w:p w:rsidR="00543951" w:rsidRDefault="00543951" w:rsidP="00AC3854">
      <w:pPr>
        <w:pStyle w:val="Lijstalinea"/>
        <w:numPr>
          <w:ilvl w:val="0"/>
          <w:numId w:val="2"/>
        </w:numPr>
      </w:pPr>
      <w:r>
        <w:t>De in Nederland vermeden uitstoot</w:t>
      </w:r>
      <w:r w:rsidR="002E462E">
        <w:t xml:space="preserve"> van 2.183 kiloton</w:t>
      </w:r>
      <w:r>
        <w:t xml:space="preserve"> bedraagt 1,1% van de totale Nederlandse emissie</w:t>
      </w:r>
      <w:r w:rsidR="002E462E">
        <w:t xml:space="preserve"> van 193 megaton.</w:t>
      </w:r>
    </w:p>
    <w:p w:rsidR="009F0C88" w:rsidRDefault="006833CD" w:rsidP="00AC3854">
      <w:pPr>
        <w:pStyle w:val="Lijstalinea"/>
        <w:numPr>
          <w:ilvl w:val="0"/>
          <w:numId w:val="2"/>
        </w:numPr>
      </w:pPr>
      <w:r>
        <w:t>De Nederlandse bijdrage</w:t>
      </w:r>
      <w:r w:rsidR="00C07E1F">
        <w:t xml:space="preserve"> van duurzame energie is 4</w:t>
      </w:r>
      <w:r>
        <w:t>% van het totale energiegebruik</w:t>
      </w:r>
      <w:r w:rsidR="00C07E1F">
        <w:t xml:space="preserve"> waarvan wind veruit de belangrijkste is</w:t>
      </w:r>
    </w:p>
    <w:p w:rsidR="006833CD" w:rsidRDefault="006833CD" w:rsidP="00AC3854">
      <w:pPr>
        <w:pStyle w:val="Lijstalinea"/>
        <w:numPr>
          <w:ilvl w:val="0"/>
          <w:numId w:val="2"/>
        </w:numPr>
      </w:pPr>
      <w:r>
        <w:t xml:space="preserve">Van alle </w:t>
      </w:r>
      <w:r w:rsidRPr="006833CD">
        <w:rPr>
          <w:u w:val="single"/>
        </w:rPr>
        <w:t>beschikbare</w:t>
      </w:r>
      <w:r>
        <w:t xml:space="preserve"> energie in de wereld is die van de wind 0,1% en die van zon ook 0,1%</w:t>
      </w:r>
    </w:p>
    <w:p w:rsidR="00A35CB2" w:rsidRDefault="00A35CB2" w:rsidP="00AC3854">
      <w:pPr>
        <w:pStyle w:val="Lijstalinea"/>
        <w:numPr>
          <w:ilvl w:val="0"/>
          <w:numId w:val="2"/>
        </w:numPr>
      </w:pPr>
      <w:r>
        <w:t>Het aantal huishoudens in Leeuwarden is 49.400</w:t>
      </w:r>
    </w:p>
    <w:p w:rsidR="00A35CB2" w:rsidRDefault="00A35CB2" w:rsidP="00AC3854">
      <w:pPr>
        <w:pStyle w:val="Lijstalinea"/>
        <w:numPr>
          <w:ilvl w:val="0"/>
          <w:numId w:val="2"/>
        </w:numPr>
      </w:pPr>
      <w:r>
        <w:t>Het gemiddeld elektriciteitverbruik per huishouden per jaar bedraagt 3.</w:t>
      </w:r>
      <w:r w:rsidR="00E43261">
        <w:t>460</w:t>
      </w:r>
      <w:r>
        <w:t xml:space="preserve"> kWh</w:t>
      </w:r>
      <w:r w:rsidR="00E43261">
        <w:t xml:space="preserve"> (CBS)</w:t>
      </w:r>
      <w:r>
        <w:t>; voor gas is dit 1.500</w:t>
      </w:r>
      <w:r w:rsidR="0011063B">
        <w:t xml:space="preserve"> m³</w:t>
      </w:r>
      <w:r w:rsidR="00FC6621">
        <w:t xml:space="preserve"> </w:t>
      </w:r>
      <w:r w:rsidR="0064393B">
        <w:t>volgens</w:t>
      </w:r>
      <w:r>
        <w:t xml:space="preserve"> het Masterplan</w:t>
      </w:r>
    </w:p>
    <w:p w:rsidR="00606136" w:rsidRDefault="00606136" w:rsidP="00AC3854">
      <w:pPr>
        <w:pStyle w:val="Lijstalinea"/>
        <w:numPr>
          <w:ilvl w:val="0"/>
          <w:numId w:val="2"/>
        </w:numPr>
      </w:pPr>
      <w:r>
        <w:t>De productiefactor (de tijd dat het nominale vermogen daadwerkelijk geleve</w:t>
      </w:r>
      <w:r w:rsidR="008F2680">
        <w:t xml:space="preserve">rd wordt) van wind op land is 24%; op zee </w:t>
      </w:r>
      <w:r w:rsidR="0064393B">
        <w:t xml:space="preserve">is dit </w:t>
      </w:r>
      <w:r w:rsidR="008F2680">
        <w:t>36</w:t>
      </w:r>
      <w:r>
        <w:t>%</w:t>
      </w:r>
    </w:p>
    <w:p w:rsidR="00606136" w:rsidRDefault="008F2680" w:rsidP="00AC3854">
      <w:pPr>
        <w:pStyle w:val="Lijstalinea"/>
        <w:numPr>
          <w:ilvl w:val="0"/>
          <w:numId w:val="2"/>
        </w:numPr>
      </w:pPr>
      <w:r>
        <w:t>Hierbij moet tevens rekening worden gehouden</w:t>
      </w:r>
      <w:r w:rsidRPr="008F2680">
        <w:t xml:space="preserve"> met de beperkte economische levensduur van windturbines door slijtage. Windturbines op zee leveren afgerond in 60% van de tijd geen elektriciteit. Na 10 jaar is dit tot zelfs 85% gestegen. Op land is dit 75%, en na 15 jaar 90%.</w:t>
      </w:r>
    </w:p>
    <w:p w:rsidR="005944B0" w:rsidRDefault="005944B0" w:rsidP="00AC3854">
      <w:pPr>
        <w:pStyle w:val="Lijstalinea"/>
        <w:numPr>
          <w:ilvl w:val="0"/>
          <w:numId w:val="2"/>
        </w:numPr>
      </w:pPr>
      <w:r>
        <w:t>In 1 jaar gaan 8760 uren</w:t>
      </w:r>
    </w:p>
    <w:p w:rsidR="000E769A" w:rsidRPr="00CE2CBC" w:rsidRDefault="008E257C" w:rsidP="008E257C">
      <w:pPr>
        <w:pStyle w:val="Kop2"/>
      </w:pPr>
      <w:bookmarkStart w:id="4" w:name="_Toc371763468"/>
      <w:r>
        <w:t xml:space="preserve">2  </w:t>
      </w:r>
      <w:r w:rsidR="000E769A" w:rsidRPr="00CE2CBC">
        <w:t>Totale energievraag Leeuwarden</w:t>
      </w:r>
      <w:bookmarkEnd w:id="4"/>
      <w:r>
        <w:br/>
      </w:r>
    </w:p>
    <w:p w:rsidR="000E769A" w:rsidRDefault="000E769A" w:rsidP="000E769A">
      <w:r>
        <w:t xml:space="preserve">De eerste ambitie is </w:t>
      </w:r>
      <w:r>
        <w:rPr>
          <w:u w:val="single"/>
        </w:rPr>
        <w:t>volledige</w:t>
      </w:r>
      <w:r w:rsidRPr="003C5C90">
        <w:rPr>
          <w:u w:val="single"/>
        </w:rPr>
        <w:t xml:space="preserve"> onafhankelijkheid van fossiele brandstof</w:t>
      </w:r>
      <w:r>
        <w:t xml:space="preserve"> zoals olie en gas (zie Masterplan). Dit is ook te lezen op onderstaande site</w:t>
      </w:r>
    </w:p>
    <w:p w:rsidR="000E769A" w:rsidRDefault="00A4369D" w:rsidP="000E769A">
      <w:hyperlink r:id="rId10" w:history="1">
        <w:r w:rsidR="000E769A" w:rsidRPr="0052260E">
          <w:rPr>
            <w:rStyle w:val="Hyperlink"/>
          </w:rPr>
          <w:t>http://www.leeuwarden.nl/energieverbruik</w:t>
        </w:r>
      </w:hyperlink>
    </w:p>
    <w:p w:rsidR="005A1D90" w:rsidRDefault="005A1D90" w:rsidP="000E769A">
      <w:r>
        <w:t>Hierin staat o.a.:</w:t>
      </w:r>
    </w:p>
    <w:p w:rsidR="000E769A" w:rsidRPr="003F03C2" w:rsidRDefault="000E769A" w:rsidP="000E769A">
      <w:pPr>
        <w:numPr>
          <w:ilvl w:val="0"/>
          <w:numId w:val="5"/>
        </w:numPr>
        <w:spacing w:before="100" w:beforeAutospacing="1" w:after="100" w:afterAutospacing="1" w:line="240" w:lineRule="auto"/>
        <w:ind w:left="1220"/>
        <w:rPr>
          <w:rFonts w:ascii="Verdana" w:eastAsia="Times New Roman" w:hAnsi="Verdana" w:cs="Times New Roman"/>
          <w:sz w:val="18"/>
          <w:szCs w:val="18"/>
          <w:lang w:eastAsia="nl-NL"/>
        </w:rPr>
      </w:pPr>
      <w:r w:rsidRPr="003F03C2">
        <w:rPr>
          <w:rFonts w:ascii="Verdana" w:eastAsia="Times New Roman" w:hAnsi="Verdana" w:cs="Times New Roman"/>
          <w:sz w:val="18"/>
          <w:szCs w:val="18"/>
          <w:lang w:eastAsia="nl-NL"/>
        </w:rPr>
        <w:t>In 2011 verbruikten particulieren 97,5 miljoen kilowattuur (kWh) elektriciteit en bedrijve</w:t>
      </w:r>
      <w:r w:rsidR="005A1D90">
        <w:rPr>
          <w:rFonts w:ascii="Verdana" w:eastAsia="Times New Roman" w:hAnsi="Verdana" w:cs="Times New Roman"/>
          <w:sz w:val="18"/>
          <w:szCs w:val="18"/>
          <w:lang w:eastAsia="nl-NL"/>
        </w:rPr>
        <w:t>n 327 miljoen kWh elektriciteit, goed voor de uitstoot van 245 kiloton CO</w:t>
      </w:r>
      <w:r w:rsidR="005A1D90">
        <w:rPr>
          <w:rFonts w:ascii="Verdana" w:eastAsia="Times New Roman" w:hAnsi="Verdana" w:cs="Times New Roman"/>
          <w:sz w:val="18"/>
          <w:szCs w:val="18"/>
          <w:vertAlign w:val="subscript"/>
          <w:lang w:eastAsia="nl-NL"/>
        </w:rPr>
        <w:t>2</w:t>
      </w:r>
    </w:p>
    <w:p w:rsidR="000E769A" w:rsidRPr="003F03C2" w:rsidRDefault="000E769A" w:rsidP="000E769A">
      <w:pPr>
        <w:numPr>
          <w:ilvl w:val="0"/>
          <w:numId w:val="5"/>
        </w:numPr>
        <w:spacing w:before="100" w:beforeAutospacing="1" w:after="100" w:afterAutospacing="1" w:line="240" w:lineRule="auto"/>
        <w:ind w:left="1220"/>
        <w:rPr>
          <w:rFonts w:ascii="Verdana" w:eastAsia="Times New Roman" w:hAnsi="Verdana" w:cs="Times New Roman"/>
          <w:sz w:val="18"/>
          <w:szCs w:val="18"/>
          <w:lang w:eastAsia="nl-NL"/>
        </w:rPr>
      </w:pPr>
      <w:r w:rsidRPr="003F03C2">
        <w:rPr>
          <w:rFonts w:ascii="Verdana" w:eastAsia="Times New Roman" w:hAnsi="Verdana" w:cs="Times New Roman"/>
          <w:sz w:val="18"/>
          <w:szCs w:val="18"/>
          <w:lang w:eastAsia="nl-NL"/>
        </w:rPr>
        <w:t>In 2011 verbruikten particulieren 51,8 miljoen kubieke meter aardgas en bedrijven 107,</w:t>
      </w:r>
      <w:r w:rsidR="005A1D90">
        <w:rPr>
          <w:rFonts w:ascii="Verdana" w:eastAsia="Times New Roman" w:hAnsi="Verdana" w:cs="Times New Roman"/>
          <w:sz w:val="18"/>
          <w:szCs w:val="18"/>
          <w:lang w:eastAsia="nl-NL"/>
        </w:rPr>
        <w:t>3 miljoen kubieke meter aardgas, goed voor 284 kiloton CO</w:t>
      </w:r>
      <w:r w:rsidR="005A1D90">
        <w:rPr>
          <w:rFonts w:ascii="Verdana" w:eastAsia="Times New Roman" w:hAnsi="Verdana" w:cs="Times New Roman"/>
          <w:sz w:val="18"/>
          <w:szCs w:val="18"/>
          <w:vertAlign w:val="subscript"/>
          <w:lang w:eastAsia="nl-NL"/>
        </w:rPr>
        <w:t>2</w:t>
      </w:r>
    </w:p>
    <w:p w:rsidR="000E769A" w:rsidRPr="003F03C2" w:rsidRDefault="000E769A" w:rsidP="000E769A">
      <w:pPr>
        <w:numPr>
          <w:ilvl w:val="0"/>
          <w:numId w:val="5"/>
        </w:numPr>
        <w:spacing w:before="100" w:beforeAutospacing="1" w:after="100" w:afterAutospacing="1" w:line="240" w:lineRule="auto"/>
        <w:ind w:left="1220"/>
        <w:rPr>
          <w:rFonts w:ascii="Verdana" w:eastAsia="Times New Roman" w:hAnsi="Verdana" w:cs="Times New Roman"/>
          <w:sz w:val="18"/>
          <w:szCs w:val="18"/>
          <w:lang w:eastAsia="nl-NL"/>
        </w:rPr>
      </w:pPr>
      <w:r w:rsidRPr="003F03C2">
        <w:rPr>
          <w:rFonts w:ascii="Verdana" w:eastAsia="Times New Roman" w:hAnsi="Verdana" w:cs="Times New Roman"/>
          <w:sz w:val="18"/>
          <w:szCs w:val="18"/>
          <w:lang w:eastAsia="nl-NL"/>
        </w:rPr>
        <w:t>De hoevee</w:t>
      </w:r>
      <w:r w:rsidR="005A1D90">
        <w:rPr>
          <w:rFonts w:ascii="Verdana" w:eastAsia="Times New Roman" w:hAnsi="Verdana" w:cs="Times New Roman"/>
          <w:sz w:val="18"/>
          <w:szCs w:val="18"/>
          <w:lang w:eastAsia="nl-NL"/>
        </w:rPr>
        <w:t xml:space="preserve">lheid verbruikte energie kostte </w:t>
      </w:r>
      <w:r w:rsidRPr="003F03C2">
        <w:rPr>
          <w:rFonts w:ascii="Verdana" w:eastAsia="Times New Roman" w:hAnsi="Verdana" w:cs="Times New Roman"/>
          <w:sz w:val="18"/>
          <w:szCs w:val="18"/>
          <w:lang w:eastAsia="nl-NL"/>
        </w:rPr>
        <w:t>ongeveer 100 miljoen euro. Dit is een indicatie.</w:t>
      </w:r>
    </w:p>
    <w:p w:rsidR="000E769A" w:rsidRDefault="006975E9" w:rsidP="00A35CB2">
      <w:r>
        <w:t>Hieronder wordt ingegaan op de elektriciteitsvoorziening resp. gaslevering</w:t>
      </w:r>
    </w:p>
    <w:p w:rsidR="006975E9" w:rsidRPr="00994035" w:rsidRDefault="00BB75B2" w:rsidP="008E257C">
      <w:pPr>
        <w:pStyle w:val="Kop3"/>
      </w:pPr>
      <w:r>
        <w:lastRenderedPageBreak/>
        <w:br/>
      </w:r>
      <w:bookmarkStart w:id="5" w:name="_Toc371763469"/>
      <w:r w:rsidR="008E257C">
        <w:t xml:space="preserve">2.1  </w:t>
      </w:r>
      <w:r w:rsidR="006975E9" w:rsidRPr="00994035">
        <w:t>Elektriciteitslevering</w:t>
      </w:r>
      <w:bookmarkEnd w:id="5"/>
      <w:r w:rsidR="008E257C">
        <w:br/>
      </w:r>
    </w:p>
    <w:p w:rsidR="005A1D90" w:rsidRDefault="008F2680" w:rsidP="00A35CB2">
      <w:r>
        <w:t xml:space="preserve">Als de elektriciteit geheel door </w:t>
      </w:r>
      <w:r w:rsidRPr="000A7F6F">
        <w:rPr>
          <w:b/>
        </w:rPr>
        <w:t>windturbines</w:t>
      </w:r>
      <w:r w:rsidR="008E257C">
        <w:rPr>
          <w:b/>
        </w:rPr>
        <w:t xml:space="preserve"> </w:t>
      </w:r>
      <w:r w:rsidR="005A1D90">
        <w:t>geleverd</w:t>
      </w:r>
      <w:r>
        <w:t xml:space="preserve"> moet worden dan betekent dit het volgende</w:t>
      </w:r>
      <w:r w:rsidR="005944B0">
        <w:t xml:space="preserve">. </w:t>
      </w:r>
      <w:r w:rsidR="00C06E83">
        <w:t>Het</w:t>
      </w:r>
      <w:r w:rsidR="005402F5">
        <w:t xml:space="preserve"> effectief </w:t>
      </w:r>
      <w:r w:rsidR="00C06E83">
        <w:t xml:space="preserve">vermogen zal dan </w:t>
      </w:r>
      <w:r w:rsidR="005A1D90">
        <w:t xml:space="preserve">425 GWh </w:t>
      </w:r>
      <w:r w:rsidR="00C06E83">
        <w:t>/8.760 = 49</w:t>
      </w:r>
      <w:r w:rsidR="005944B0">
        <w:t xml:space="preserve"> MW</w:t>
      </w:r>
      <w:r w:rsidR="005402F5">
        <w:t xml:space="preserve"> moeten zijn</w:t>
      </w:r>
      <w:r w:rsidR="005944B0">
        <w:t>. Bij een doorsnee vermogen van 3MW van een windturbine</w:t>
      </w:r>
      <w:r w:rsidR="00542E91">
        <w:t xml:space="preserve"> op land</w:t>
      </w:r>
      <w:r w:rsidR="005944B0">
        <w:t xml:space="preserve"> zullen er dus</w:t>
      </w:r>
      <w:r w:rsidR="00C06E83">
        <w:t xml:space="preserve"> 16</w:t>
      </w:r>
      <w:r w:rsidR="005944B0">
        <w:t xml:space="preserve"> moeten worden opgesteld</w:t>
      </w:r>
      <w:r w:rsidR="002E462E">
        <w:t>. Echter</w:t>
      </w:r>
      <w:r w:rsidR="005402F5">
        <w:t>,</w:t>
      </w:r>
      <w:r w:rsidR="002E462E">
        <w:t xml:space="preserve"> gegeven de productiefactor van 24% </w:t>
      </w:r>
      <w:r w:rsidR="005402F5">
        <w:t xml:space="preserve">voor wind op land </w:t>
      </w:r>
      <w:r w:rsidR="002E462E">
        <w:t>worden dit er 67 met een gezamenlijk opgesteld vermogen van 204 MW</w:t>
      </w:r>
      <w:r w:rsidR="005944B0">
        <w:t>.</w:t>
      </w:r>
      <w:r w:rsidR="00542E91">
        <w:t xml:space="preserve"> Er kan ook gekozen worden voor </w:t>
      </w:r>
      <w:r w:rsidR="00034262">
        <w:t>(een mix van) wind op zee</w:t>
      </w:r>
      <w:r w:rsidR="00EB30C0">
        <w:t xml:space="preserve"> en op land</w:t>
      </w:r>
      <w:r w:rsidR="00034262">
        <w:t>. Turbines op zee hebben doorgaans een</w:t>
      </w:r>
      <w:r w:rsidR="00EB30C0">
        <w:t xml:space="preserve"> vermogen van 5MW zodat er dan 10</w:t>
      </w:r>
      <w:r w:rsidR="00034262">
        <w:t xml:space="preserve"> turbines no</w:t>
      </w:r>
      <w:r w:rsidR="00EB30C0">
        <w:t>di</w:t>
      </w:r>
      <w:r w:rsidR="00034262">
        <w:t xml:space="preserve">g zijn. </w:t>
      </w:r>
      <w:r w:rsidR="005402F5">
        <w:t xml:space="preserve">Op zee worden dit er dan echter 28 met een gezamenlijk opgesteld vermogen van 140 MW vanwege de productiefactor van 36% voor wind op zee. </w:t>
      </w:r>
      <w:r w:rsidR="00034262">
        <w:t xml:space="preserve">Met dit </w:t>
      </w:r>
      <w:r w:rsidR="00847341">
        <w:t>kan</w:t>
      </w:r>
      <w:r w:rsidR="00034262">
        <w:t xml:space="preserve"> aan de hand van het </w:t>
      </w:r>
      <w:r w:rsidR="00542E91">
        <w:t>Nationaal Energieakkoord, een globale schatting van de kosten worden gemaakt.</w:t>
      </w:r>
      <w:r w:rsidR="00034262">
        <w:t xml:space="preserve"> De netto kosten per kWh bedragen:</w:t>
      </w:r>
    </w:p>
    <w:p w:rsidR="00034262" w:rsidRPr="00034262" w:rsidRDefault="00034262" w:rsidP="00034262">
      <w:pPr>
        <w:pStyle w:val="Normaalweb"/>
        <w:shd w:val="clear" w:color="auto" w:fill="FFFFFF"/>
        <w:rPr>
          <w:rFonts w:asciiTheme="minorHAnsi" w:eastAsiaTheme="minorHAnsi" w:hAnsiTheme="minorHAnsi" w:cstheme="minorBidi"/>
          <w:sz w:val="22"/>
          <w:szCs w:val="22"/>
          <w:lang w:eastAsia="en-US"/>
        </w:rPr>
      </w:pPr>
      <w:r w:rsidRPr="00034262">
        <w:rPr>
          <w:rFonts w:asciiTheme="minorHAnsi" w:eastAsiaTheme="minorHAnsi" w:hAnsiTheme="minorHAnsi" w:cstheme="minorBidi"/>
          <w:sz w:val="22"/>
          <w:szCs w:val="22"/>
          <w:lang w:eastAsia="en-US"/>
        </w:rPr>
        <w:t>Volgens energiemaatschappijen, consistent met SDE+ regeling :</w:t>
      </w:r>
      <w:r w:rsidRPr="00034262">
        <w:rPr>
          <w:rFonts w:asciiTheme="minorHAnsi" w:eastAsiaTheme="minorHAnsi" w:hAnsiTheme="minorHAnsi" w:cstheme="minorBidi"/>
          <w:sz w:val="22"/>
          <w:szCs w:val="22"/>
          <w:lang w:eastAsia="en-US"/>
        </w:rPr>
        <w:br/>
        <w:t>On shore wind</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006975E9">
        <w:rPr>
          <w:rFonts w:asciiTheme="minorHAnsi" w:eastAsiaTheme="minorHAnsi" w:hAnsiTheme="minorHAnsi" w:cstheme="minorBidi"/>
          <w:sz w:val="22"/>
          <w:szCs w:val="22"/>
          <w:lang w:eastAsia="en-US"/>
        </w:rPr>
        <w:tab/>
      </w:r>
      <w:r w:rsidR="006975E9">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12 ct/kWh</w:t>
      </w:r>
      <w:r w:rsidRPr="00034262">
        <w:rPr>
          <w:rFonts w:asciiTheme="minorHAnsi" w:eastAsiaTheme="minorHAnsi" w:hAnsiTheme="minorHAnsi" w:cstheme="minorBidi"/>
          <w:sz w:val="22"/>
          <w:szCs w:val="22"/>
          <w:lang w:eastAsia="en-US"/>
        </w:rPr>
        <w:br/>
        <w:t>Off shore wind (incl. aansluiting</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sidR="006975E9">
        <w:rPr>
          <w:rFonts w:asciiTheme="minorHAnsi" w:eastAsiaTheme="minorHAnsi" w:hAnsiTheme="minorHAnsi" w:cstheme="minorBidi"/>
          <w:sz w:val="22"/>
          <w:szCs w:val="22"/>
          <w:lang w:eastAsia="en-US"/>
        </w:rPr>
        <w:tab/>
      </w:r>
      <w:r w:rsidR="006975E9">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21 ct/kWh</w:t>
      </w:r>
    </w:p>
    <w:p w:rsidR="00920E8C" w:rsidRDefault="00920E8C" w:rsidP="00034262">
      <w:pPr>
        <w:pStyle w:val="Normaalweb"/>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Hierbij komen de volgende kosten:</w:t>
      </w:r>
    </w:p>
    <w:p w:rsidR="00920E8C" w:rsidRDefault="00920E8C" w:rsidP="00920E8C">
      <w:pPr>
        <w:pStyle w:val="Normaalweb"/>
        <w:shd w:val="clear" w:color="auto" w:fill="FFFFFF"/>
        <w:rPr>
          <w:rFonts w:ascii="Arial" w:hAnsi="Arial" w:cs="Arial"/>
          <w:color w:val="666666"/>
          <w:sz w:val="19"/>
          <w:szCs w:val="19"/>
        </w:rPr>
      </w:pPr>
      <w:r>
        <w:rPr>
          <w:rFonts w:ascii="Arial" w:hAnsi="Arial" w:cs="Arial"/>
          <w:b/>
          <w:bCs/>
          <w:color w:val="666666"/>
          <w:sz w:val="19"/>
          <w:szCs w:val="19"/>
        </w:rPr>
        <w:t>Wind op zee:</w:t>
      </w:r>
      <w:r>
        <w:rPr>
          <w:rFonts w:ascii="Arial" w:hAnsi="Arial" w:cs="Arial"/>
          <w:color w:val="666666"/>
          <w:sz w:val="19"/>
          <w:szCs w:val="19"/>
        </w:rPr>
        <w:br/>
        <w:t>(Minimale) inpassingskosten</w:t>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Pr>
          <w:rFonts w:ascii="Arial" w:hAnsi="Arial" w:cs="Arial"/>
          <w:color w:val="666666"/>
          <w:sz w:val="19"/>
          <w:szCs w:val="19"/>
        </w:rPr>
        <w:t>5 ct/</w:t>
      </w:r>
      <w:r w:rsidR="00E0510C">
        <w:rPr>
          <w:rFonts w:ascii="Arial" w:hAnsi="Arial" w:cs="Arial"/>
          <w:color w:val="666666"/>
          <w:sz w:val="19"/>
          <w:szCs w:val="19"/>
        </w:rPr>
        <w:t>kWh</w:t>
      </w:r>
      <w:r>
        <w:rPr>
          <w:rFonts w:ascii="Arial" w:hAnsi="Arial" w:cs="Arial"/>
          <w:color w:val="666666"/>
          <w:sz w:val="19"/>
          <w:szCs w:val="19"/>
        </w:rPr>
        <w:br/>
        <w:t>Capacity compensation</w:t>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Pr>
          <w:rFonts w:ascii="Arial" w:hAnsi="Arial" w:cs="Arial"/>
          <w:color w:val="666666"/>
          <w:sz w:val="19"/>
          <w:szCs w:val="19"/>
        </w:rPr>
        <w:t>2 ct/</w:t>
      </w:r>
      <w:r w:rsidR="00E0510C">
        <w:rPr>
          <w:rFonts w:ascii="Arial" w:hAnsi="Arial" w:cs="Arial"/>
          <w:color w:val="666666"/>
          <w:sz w:val="19"/>
          <w:szCs w:val="19"/>
        </w:rPr>
        <w:t>kWh</w:t>
      </w:r>
      <w:r>
        <w:rPr>
          <w:rFonts w:ascii="Arial" w:hAnsi="Arial" w:cs="Arial"/>
          <w:color w:val="666666"/>
          <w:sz w:val="19"/>
          <w:szCs w:val="19"/>
        </w:rPr>
        <w:br/>
        <w:t>Uitval defecte turbines</w:t>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Pr>
          <w:rFonts w:ascii="Arial" w:hAnsi="Arial" w:cs="Arial"/>
          <w:color w:val="666666"/>
          <w:sz w:val="19"/>
          <w:szCs w:val="19"/>
        </w:rPr>
        <w:t>3 ct/</w:t>
      </w:r>
      <w:r w:rsidR="00E0510C">
        <w:rPr>
          <w:rFonts w:ascii="Arial" w:hAnsi="Arial" w:cs="Arial"/>
          <w:color w:val="666666"/>
          <w:sz w:val="19"/>
          <w:szCs w:val="19"/>
        </w:rPr>
        <w:t>kWh</w:t>
      </w:r>
      <w:r>
        <w:rPr>
          <w:rFonts w:ascii="Arial" w:hAnsi="Arial" w:cs="Arial"/>
          <w:color w:val="666666"/>
          <w:sz w:val="19"/>
          <w:szCs w:val="19"/>
        </w:rPr>
        <w:br/>
      </w:r>
      <w:r>
        <w:rPr>
          <w:rFonts w:ascii="Arial" w:hAnsi="Arial" w:cs="Arial"/>
          <w:color w:val="666666"/>
          <w:sz w:val="19"/>
          <w:szCs w:val="19"/>
          <w:u w:val="single"/>
        </w:rPr>
        <w:t>Extra slijtage backup centrales door op- en afregelen</w:t>
      </w:r>
      <w:r w:rsidR="00E86ECB">
        <w:rPr>
          <w:rFonts w:ascii="Arial" w:hAnsi="Arial" w:cs="Arial"/>
          <w:color w:val="666666"/>
          <w:sz w:val="19"/>
          <w:szCs w:val="19"/>
          <w:u w:val="single"/>
        </w:rPr>
        <w:tab/>
      </w:r>
      <w:r>
        <w:rPr>
          <w:rFonts w:ascii="Arial" w:hAnsi="Arial" w:cs="Arial"/>
          <w:color w:val="666666"/>
          <w:sz w:val="19"/>
          <w:szCs w:val="19"/>
          <w:u w:val="single"/>
        </w:rPr>
        <w:t>1 ct/</w:t>
      </w:r>
      <w:r w:rsidR="00E0510C">
        <w:rPr>
          <w:rFonts w:ascii="Arial" w:hAnsi="Arial" w:cs="Arial"/>
          <w:color w:val="666666"/>
          <w:sz w:val="19"/>
          <w:szCs w:val="19"/>
          <w:u w:val="single"/>
        </w:rPr>
        <w:t>kWh</w:t>
      </w:r>
      <w:r w:rsidR="00E86ECB">
        <w:rPr>
          <w:rFonts w:ascii="Arial" w:hAnsi="Arial" w:cs="Arial"/>
          <w:color w:val="666666"/>
          <w:sz w:val="19"/>
          <w:szCs w:val="19"/>
        </w:rPr>
        <w:br/>
        <w:t>Samen:</w:t>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Pr>
          <w:rFonts w:ascii="Arial" w:hAnsi="Arial" w:cs="Arial"/>
          <w:color w:val="666666"/>
          <w:sz w:val="19"/>
          <w:szCs w:val="19"/>
        </w:rPr>
        <w:t>11ct/</w:t>
      </w:r>
      <w:r w:rsidR="00E0510C">
        <w:rPr>
          <w:rFonts w:ascii="Arial" w:hAnsi="Arial" w:cs="Arial"/>
          <w:color w:val="666666"/>
          <w:sz w:val="19"/>
          <w:szCs w:val="19"/>
        </w:rPr>
        <w:t>kWh</w:t>
      </w:r>
    </w:p>
    <w:p w:rsidR="00920E8C" w:rsidRDefault="00920E8C" w:rsidP="00920E8C">
      <w:pPr>
        <w:pStyle w:val="Normaalweb"/>
        <w:shd w:val="clear" w:color="auto" w:fill="FFFFFF"/>
        <w:rPr>
          <w:rFonts w:ascii="Arial" w:hAnsi="Arial" w:cs="Arial"/>
          <w:color w:val="666666"/>
          <w:sz w:val="19"/>
          <w:szCs w:val="19"/>
        </w:rPr>
      </w:pPr>
      <w:r>
        <w:rPr>
          <w:rFonts w:ascii="Arial" w:hAnsi="Arial" w:cs="Arial"/>
          <w:b/>
          <w:bCs/>
          <w:color w:val="666666"/>
          <w:sz w:val="19"/>
          <w:szCs w:val="19"/>
        </w:rPr>
        <w:t>Wind op land:</w:t>
      </w:r>
      <w:r>
        <w:rPr>
          <w:rFonts w:ascii="Arial" w:hAnsi="Arial" w:cs="Arial"/>
          <w:b/>
          <w:bCs/>
          <w:color w:val="666666"/>
          <w:sz w:val="19"/>
          <w:szCs w:val="19"/>
        </w:rPr>
        <w:br/>
      </w:r>
      <w:r w:rsidR="00E86ECB">
        <w:rPr>
          <w:rFonts w:ascii="Arial" w:hAnsi="Arial" w:cs="Arial"/>
          <w:color w:val="666666"/>
          <w:sz w:val="19"/>
          <w:szCs w:val="19"/>
        </w:rPr>
        <w:t>(Minimale) inpassingskosten</w:t>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Pr>
          <w:rFonts w:ascii="Arial" w:hAnsi="Arial" w:cs="Arial"/>
          <w:color w:val="666666"/>
          <w:sz w:val="19"/>
          <w:szCs w:val="19"/>
        </w:rPr>
        <w:t>5 ct/</w:t>
      </w:r>
      <w:r w:rsidR="00E0510C">
        <w:rPr>
          <w:rFonts w:ascii="Arial" w:hAnsi="Arial" w:cs="Arial"/>
          <w:color w:val="666666"/>
          <w:sz w:val="19"/>
          <w:szCs w:val="19"/>
        </w:rPr>
        <w:t>kWh</w:t>
      </w:r>
      <w:r>
        <w:rPr>
          <w:rFonts w:ascii="Arial" w:hAnsi="Arial" w:cs="Arial"/>
          <w:color w:val="666666"/>
          <w:sz w:val="19"/>
          <w:szCs w:val="19"/>
        </w:rPr>
        <w:br/>
        <w:t>Capacity compensation</w:t>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Pr>
          <w:rFonts w:ascii="Arial" w:hAnsi="Arial" w:cs="Arial"/>
          <w:color w:val="666666"/>
          <w:sz w:val="19"/>
          <w:szCs w:val="19"/>
        </w:rPr>
        <w:t>2 ct/</w:t>
      </w:r>
      <w:r w:rsidR="00E0510C">
        <w:rPr>
          <w:rFonts w:ascii="Arial" w:hAnsi="Arial" w:cs="Arial"/>
          <w:color w:val="666666"/>
          <w:sz w:val="19"/>
          <w:szCs w:val="19"/>
        </w:rPr>
        <w:t>kWh</w:t>
      </w:r>
      <w:r>
        <w:rPr>
          <w:rFonts w:ascii="Arial" w:hAnsi="Arial" w:cs="Arial"/>
          <w:color w:val="666666"/>
          <w:sz w:val="19"/>
          <w:szCs w:val="19"/>
        </w:rPr>
        <w:br/>
        <w:t>Uitval defecte turbines</w:t>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sidR="00E86ECB">
        <w:rPr>
          <w:rFonts w:ascii="Arial" w:hAnsi="Arial" w:cs="Arial"/>
          <w:color w:val="666666"/>
          <w:sz w:val="19"/>
          <w:szCs w:val="19"/>
        </w:rPr>
        <w:tab/>
      </w:r>
      <w:r>
        <w:rPr>
          <w:rFonts w:ascii="Arial" w:hAnsi="Arial" w:cs="Arial"/>
          <w:color w:val="666666"/>
          <w:sz w:val="19"/>
          <w:szCs w:val="19"/>
        </w:rPr>
        <w:t>1 ct/</w:t>
      </w:r>
      <w:r w:rsidR="00E0510C">
        <w:rPr>
          <w:rFonts w:ascii="Arial" w:hAnsi="Arial" w:cs="Arial"/>
          <w:color w:val="666666"/>
          <w:sz w:val="19"/>
          <w:szCs w:val="19"/>
        </w:rPr>
        <w:t>kWh</w:t>
      </w:r>
      <w:r>
        <w:rPr>
          <w:rFonts w:ascii="Arial" w:hAnsi="Arial" w:cs="Arial"/>
          <w:color w:val="666666"/>
          <w:sz w:val="19"/>
          <w:szCs w:val="19"/>
        </w:rPr>
        <w:br/>
        <w:t xml:space="preserve">Extra slijtage backup </w:t>
      </w:r>
      <w:r w:rsidR="00E86ECB">
        <w:rPr>
          <w:rFonts w:ascii="Arial" w:hAnsi="Arial" w:cs="Arial"/>
          <w:color w:val="666666"/>
          <w:sz w:val="19"/>
          <w:szCs w:val="19"/>
        </w:rPr>
        <w:t>centrales door op- en afregelen</w:t>
      </w:r>
      <w:r w:rsidR="00E86ECB">
        <w:rPr>
          <w:rFonts w:ascii="Arial" w:hAnsi="Arial" w:cs="Arial"/>
          <w:color w:val="666666"/>
          <w:sz w:val="19"/>
          <w:szCs w:val="19"/>
        </w:rPr>
        <w:tab/>
      </w:r>
      <w:r>
        <w:rPr>
          <w:rFonts w:ascii="Arial" w:hAnsi="Arial" w:cs="Arial"/>
          <w:color w:val="666666"/>
          <w:sz w:val="19"/>
          <w:szCs w:val="19"/>
        </w:rPr>
        <w:t>1 ct/</w:t>
      </w:r>
      <w:r w:rsidR="00E0510C">
        <w:rPr>
          <w:rFonts w:ascii="Arial" w:hAnsi="Arial" w:cs="Arial"/>
          <w:color w:val="666666"/>
          <w:sz w:val="19"/>
          <w:szCs w:val="19"/>
        </w:rPr>
        <w:t>kWh</w:t>
      </w:r>
      <w:r>
        <w:rPr>
          <w:rFonts w:ascii="Arial" w:hAnsi="Arial" w:cs="Arial"/>
          <w:color w:val="666666"/>
          <w:sz w:val="19"/>
          <w:szCs w:val="19"/>
        </w:rPr>
        <w:br/>
      </w:r>
      <w:r>
        <w:rPr>
          <w:rFonts w:ascii="Arial" w:hAnsi="Arial" w:cs="Arial"/>
          <w:color w:val="666666"/>
          <w:sz w:val="19"/>
          <w:szCs w:val="19"/>
          <w:u w:val="single"/>
        </w:rPr>
        <w:t>Daling waarde onroerend goed</w:t>
      </w:r>
      <w:r w:rsidR="00E0510C">
        <w:rPr>
          <w:rFonts w:ascii="Arial" w:hAnsi="Arial" w:cs="Arial"/>
          <w:color w:val="666666"/>
          <w:sz w:val="19"/>
          <w:szCs w:val="19"/>
          <w:u w:val="single"/>
        </w:rPr>
        <w:tab/>
      </w:r>
      <w:r w:rsidR="00E0510C">
        <w:rPr>
          <w:rFonts w:ascii="Arial" w:hAnsi="Arial" w:cs="Arial"/>
          <w:color w:val="666666"/>
          <w:sz w:val="19"/>
          <w:szCs w:val="19"/>
          <w:u w:val="single"/>
        </w:rPr>
        <w:tab/>
      </w:r>
      <w:r w:rsidR="00E0510C">
        <w:rPr>
          <w:rFonts w:ascii="Arial" w:hAnsi="Arial" w:cs="Arial"/>
          <w:color w:val="666666"/>
          <w:sz w:val="19"/>
          <w:szCs w:val="19"/>
          <w:u w:val="single"/>
        </w:rPr>
        <w:tab/>
      </w:r>
      <w:r w:rsidR="00E0510C">
        <w:rPr>
          <w:rFonts w:ascii="Arial" w:hAnsi="Arial" w:cs="Arial"/>
          <w:color w:val="666666"/>
          <w:sz w:val="19"/>
          <w:szCs w:val="19"/>
          <w:u w:val="single"/>
        </w:rPr>
        <w:tab/>
      </w:r>
      <w:r>
        <w:rPr>
          <w:rFonts w:ascii="Arial" w:hAnsi="Arial" w:cs="Arial"/>
          <w:color w:val="666666"/>
          <w:sz w:val="19"/>
          <w:szCs w:val="19"/>
          <w:u w:val="single"/>
        </w:rPr>
        <w:t>1 ct/kW</w:t>
      </w:r>
      <w:r w:rsidR="00E86ECB">
        <w:rPr>
          <w:rFonts w:ascii="Arial" w:hAnsi="Arial" w:cs="Arial"/>
          <w:color w:val="666666"/>
          <w:sz w:val="19"/>
          <w:szCs w:val="19"/>
          <w:u w:val="single"/>
        </w:rPr>
        <w:t>h</w:t>
      </w:r>
      <w:r>
        <w:rPr>
          <w:rFonts w:ascii="Arial" w:hAnsi="Arial" w:cs="Arial"/>
          <w:color w:val="666666"/>
          <w:sz w:val="19"/>
          <w:szCs w:val="19"/>
          <w:u w:val="single"/>
        </w:rPr>
        <w:br/>
      </w:r>
      <w:r w:rsidR="00E0510C">
        <w:rPr>
          <w:rFonts w:ascii="Arial" w:hAnsi="Arial" w:cs="Arial"/>
          <w:color w:val="666666"/>
          <w:sz w:val="19"/>
          <w:szCs w:val="19"/>
        </w:rPr>
        <w:t>Samen</w:t>
      </w:r>
      <w:r w:rsidR="00E0510C">
        <w:rPr>
          <w:rFonts w:ascii="Arial" w:hAnsi="Arial" w:cs="Arial"/>
          <w:color w:val="666666"/>
          <w:sz w:val="19"/>
          <w:szCs w:val="19"/>
        </w:rPr>
        <w:tab/>
      </w:r>
      <w:r w:rsidR="00E0510C">
        <w:rPr>
          <w:rFonts w:ascii="Arial" w:hAnsi="Arial" w:cs="Arial"/>
          <w:color w:val="666666"/>
          <w:sz w:val="19"/>
          <w:szCs w:val="19"/>
        </w:rPr>
        <w:tab/>
      </w:r>
      <w:r w:rsidR="00E0510C">
        <w:rPr>
          <w:rFonts w:ascii="Arial" w:hAnsi="Arial" w:cs="Arial"/>
          <w:color w:val="666666"/>
          <w:sz w:val="19"/>
          <w:szCs w:val="19"/>
        </w:rPr>
        <w:tab/>
      </w:r>
      <w:r w:rsidR="00E0510C">
        <w:rPr>
          <w:rFonts w:ascii="Arial" w:hAnsi="Arial" w:cs="Arial"/>
          <w:color w:val="666666"/>
          <w:sz w:val="19"/>
          <w:szCs w:val="19"/>
        </w:rPr>
        <w:tab/>
      </w:r>
      <w:r w:rsidR="00E0510C">
        <w:rPr>
          <w:rFonts w:ascii="Arial" w:hAnsi="Arial" w:cs="Arial"/>
          <w:color w:val="666666"/>
          <w:sz w:val="19"/>
          <w:szCs w:val="19"/>
        </w:rPr>
        <w:tab/>
      </w:r>
      <w:r w:rsidR="00E0510C">
        <w:rPr>
          <w:rFonts w:ascii="Arial" w:hAnsi="Arial" w:cs="Arial"/>
          <w:color w:val="666666"/>
          <w:sz w:val="19"/>
          <w:szCs w:val="19"/>
        </w:rPr>
        <w:tab/>
      </w:r>
      <w:r w:rsidR="00E0510C">
        <w:rPr>
          <w:rFonts w:ascii="Arial" w:hAnsi="Arial" w:cs="Arial"/>
          <w:color w:val="666666"/>
          <w:sz w:val="19"/>
          <w:szCs w:val="19"/>
        </w:rPr>
        <w:tab/>
      </w:r>
      <w:r>
        <w:rPr>
          <w:rFonts w:ascii="Arial" w:hAnsi="Arial" w:cs="Arial"/>
          <w:color w:val="666666"/>
          <w:sz w:val="19"/>
          <w:szCs w:val="19"/>
        </w:rPr>
        <w:t>10ct/</w:t>
      </w:r>
      <w:r w:rsidR="00E0510C">
        <w:rPr>
          <w:rFonts w:ascii="Arial" w:hAnsi="Arial" w:cs="Arial"/>
          <w:color w:val="666666"/>
          <w:sz w:val="19"/>
          <w:szCs w:val="19"/>
        </w:rPr>
        <w:t>kWh</w:t>
      </w:r>
    </w:p>
    <w:p w:rsidR="00920E8C" w:rsidRPr="00920E8C" w:rsidRDefault="00920E8C" w:rsidP="00920E8C">
      <w:pPr>
        <w:pStyle w:val="Normaalweb"/>
        <w:shd w:val="clear" w:color="auto" w:fill="FFFFFF"/>
        <w:rPr>
          <w:rFonts w:ascii="Arial" w:hAnsi="Arial" w:cs="Arial"/>
          <w:color w:val="666666"/>
          <w:sz w:val="19"/>
          <w:szCs w:val="19"/>
          <w:lang w:val="en-US"/>
        </w:rPr>
      </w:pPr>
      <w:r>
        <w:rPr>
          <w:rFonts w:ascii="Arial" w:hAnsi="Arial" w:cs="Arial"/>
          <w:b/>
          <w:bCs/>
          <w:color w:val="666666"/>
          <w:sz w:val="19"/>
          <w:szCs w:val="19"/>
        </w:rPr>
        <w:t> </w:t>
      </w:r>
      <w:r w:rsidRPr="00920E8C">
        <w:rPr>
          <w:rFonts w:ascii="Arial" w:hAnsi="Arial" w:cs="Arial"/>
          <w:b/>
          <w:bCs/>
          <w:color w:val="666666"/>
          <w:sz w:val="19"/>
          <w:szCs w:val="19"/>
          <w:lang w:val="en-US"/>
        </w:rPr>
        <w:t>Integrale kosten:</w:t>
      </w:r>
      <w:r w:rsidRPr="00920E8C">
        <w:rPr>
          <w:rFonts w:ascii="Arial" w:hAnsi="Arial" w:cs="Arial"/>
          <w:b/>
          <w:bCs/>
          <w:color w:val="666666"/>
          <w:sz w:val="19"/>
          <w:szCs w:val="19"/>
          <w:lang w:val="en-US"/>
        </w:rPr>
        <w:br/>
      </w:r>
      <w:r w:rsidRPr="00920E8C">
        <w:rPr>
          <w:rFonts w:ascii="Arial" w:hAnsi="Arial" w:cs="Arial"/>
          <w:color w:val="666666"/>
          <w:sz w:val="19"/>
          <w:szCs w:val="19"/>
          <w:lang w:val="en-US"/>
        </w:rPr>
        <w:t>Off shore wind:</w:t>
      </w:r>
      <w:r w:rsidR="00E0510C">
        <w:rPr>
          <w:rFonts w:ascii="Arial" w:hAnsi="Arial" w:cs="Arial"/>
          <w:color w:val="666666"/>
          <w:sz w:val="19"/>
          <w:szCs w:val="19"/>
          <w:lang w:val="en-US"/>
        </w:rPr>
        <w:tab/>
      </w:r>
      <w:r w:rsidR="00E0510C">
        <w:rPr>
          <w:rFonts w:ascii="Arial" w:hAnsi="Arial" w:cs="Arial"/>
          <w:color w:val="666666"/>
          <w:sz w:val="19"/>
          <w:szCs w:val="19"/>
          <w:lang w:val="en-US"/>
        </w:rPr>
        <w:tab/>
      </w:r>
      <w:r w:rsidR="00E0510C">
        <w:rPr>
          <w:rFonts w:ascii="Arial" w:hAnsi="Arial" w:cs="Arial"/>
          <w:color w:val="666666"/>
          <w:sz w:val="19"/>
          <w:szCs w:val="19"/>
          <w:lang w:val="en-US"/>
        </w:rPr>
        <w:tab/>
      </w:r>
      <w:r w:rsidR="00E0510C">
        <w:rPr>
          <w:rFonts w:ascii="Arial" w:hAnsi="Arial" w:cs="Arial"/>
          <w:color w:val="666666"/>
          <w:sz w:val="19"/>
          <w:szCs w:val="19"/>
          <w:lang w:val="en-US"/>
        </w:rPr>
        <w:tab/>
      </w:r>
      <w:r w:rsidR="00E0510C">
        <w:rPr>
          <w:rFonts w:ascii="Arial" w:hAnsi="Arial" w:cs="Arial"/>
          <w:color w:val="666666"/>
          <w:sz w:val="19"/>
          <w:szCs w:val="19"/>
          <w:lang w:val="en-US"/>
        </w:rPr>
        <w:tab/>
      </w:r>
      <w:r w:rsidRPr="00920E8C">
        <w:rPr>
          <w:rFonts w:ascii="Arial" w:hAnsi="Arial" w:cs="Arial"/>
          <w:color w:val="666666"/>
          <w:sz w:val="19"/>
          <w:szCs w:val="19"/>
          <w:lang w:val="en-US"/>
        </w:rPr>
        <w:t>21 + 11 = 32 ct/</w:t>
      </w:r>
      <w:r w:rsidR="00E0510C">
        <w:rPr>
          <w:rFonts w:ascii="Arial" w:hAnsi="Arial" w:cs="Arial"/>
          <w:color w:val="666666"/>
          <w:sz w:val="19"/>
          <w:szCs w:val="19"/>
          <w:lang w:val="en-US"/>
        </w:rPr>
        <w:t>kWh</w:t>
      </w:r>
      <w:r w:rsidRPr="00920E8C">
        <w:rPr>
          <w:rFonts w:ascii="Arial" w:hAnsi="Arial" w:cs="Arial"/>
          <w:color w:val="666666"/>
          <w:sz w:val="19"/>
          <w:szCs w:val="19"/>
          <w:lang w:val="en-US"/>
        </w:rPr>
        <w:br/>
        <w:t>On shore wind:</w:t>
      </w:r>
      <w:r w:rsidR="00E0510C">
        <w:rPr>
          <w:rFonts w:ascii="Arial" w:hAnsi="Arial" w:cs="Arial"/>
          <w:color w:val="666666"/>
          <w:sz w:val="19"/>
          <w:szCs w:val="19"/>
          <w:lang w:val="en-US"/>
        </w:rPr>
        <w:tab/>
      </w:r>
      <w:r w:rsidR="00E0510C">
        <w:rPr>
          <w:rFonts w:ascii="Arial" w:hAnsi="Arial" w:cs="Arial"/>
          <w:color w:val="666666"/>
          <w:sz w:val="19"/>
          <w:szCs w:val="19"/>
          <w:lang w:val="en-US"/>
        </w:rPr>
        <w:tab/>
      </w:r>
      <w:r w:rsidR="00E0510C">
        <w:rPr>
          <w:rFonts w:ascii="Arial" w:hAnsi="Arial" w:cs="Arial"/>
          <w:color w:val="666666"/>
          <w:sz w:val="19"/>
          <w:szCs w:val="19"/>
          <w:lang w:val="en-US"/>
        </w:rPr>
        <w:tab/>
      </w:r>
      <w:r w:rsidR="00E0510C">
        <w:rPr>
          <w:rFonts w:ascii="Arial" w:hAnsi="Arial" w:cs="Arial"/>
          <w:color w:val="666666"/>
          <w:sz w:val="19"/>
          <w:szCs w:val="19"/>
          <w:lang w:val="en-US"/>
        </w:rPr>
        <w:tab/>
      </w:r>
      <w:r w:rsidR="00E0510C">
        <w:rPr>
          <w:rFonts w:ascii="Arial" w:hAnsi="Arial" w:cs="Arial"/>
          <w:color w:val="666666"/>
          <w:sz w:val="19"/>
          <w:szCs w:val="19"/>
          <w:lang w:val="en-US"/>
        </w:rPr>
        <w:tab/>
      </w:r>
      <w:r w:rsidRPr="00920E8C">
        <w:rPr>
          <w:rFonts w:ascii="Arial" w:hAnsi="Arial" w:cs="Arial"/>
          <w:color w:val="666666"/>
          <w:sz w:val="19"/>
          <w:szCs w:val="19"/>
          <w:lang w:val="en-US"/>
        </w:rPr>
        <w:t>12 + 10 = 22 ct/</w:t>
      </w:r>
      <w:r w:rsidR="00E0510C">
        <w:rPr>
          <w:rFonts w:ascii="Arial" w:hAnsi="Arial" w:cs="Arial"/>
          <w:color w:val="666666"/>
          <w:sz w:val="19"/>
          <w:szCs w:val="19"/>
          <w:lang w:val="en-US"/>
        </w:rPr>
        <w:t>kWh</w:t>
      </w:r>
    </w:p>
    <w:p w:rsidR="006975E9" w:rsidRDefault="006975E9" w:rsidP="006975E9">
      <w:pPr>
        <w:pStyle w:val="Normaalweb"/>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 m</w:t>
      </w:r>
      <w:r w:rsidRPr="00034262">
        <w:rPr>
          <w:rFonts w:asciiTheme="minorHAnsi" w:eastAsiaTheme="minorHAnsi" w:hAnsiTheme="minorHAnsi" w:cstheme="minorBidi"/>
          <w:sz w:val="22"/>
          <w:szCs w:val="22"/>
          <w:lang w:eastAsia="en-US"/>
        </w:rPr>
        <w:t>arktprijz</w:t>
      </w:r>
      <w:r>
        <w:rPr>
          <w:rFonts w:asciiTheme="minorHAnsi" w:eastAsiaTheme="minorHAnsi" w:hAnsiTheme="minorHAnsi" w:cstheme="minorBidi"/>
          <w:sz w:val="22"/>
          <w:szCs w:val="22"/>
          <w:lang w:eastAsia="en-US"/>
        </w:rPr>
        <w:t>en liggen voor</w:t>
      </w:r>
      <w:r w:rsidRPr="00034262">
        <w:rPr>
          <w:rFonts w:asciiTheme="minorHAnsi" w:eastAsiaTheme="minorHAnsi" w:hAnsiTheme="minorHAnsi" w:cstheme="minorBidi"/>
          <w:sz w:val="22"/>
          <w:szCs w:val="22"/>
          <w:lang w:eastAsia="en-US"/>
        </w:rPr>
        <w:t xml:space="preserve"> alle windenergie</w:t>
      </w:r>
      <w:r>
        <w:rPr>
          <w:rFonts w:asciiTheme="minorHAnsi" w:eastAsiaTheme="minorHAnsi" w:hAnsiTheme="minorHAnsi" w:cstheme="minorBidi"/>
          <w:sz w:val="22"/>
          <w:szCs w:val="22"/>
          <w:lang w:eastAsia="en-US"/>
        </w:rPr>
        <w:t xml:space="preserve"> rond:</w:t>
      </w:r>
      <w:r>
        <w:rPr>
          <w:rFonts w:asciiTheme="minorHAnsi" w:eastAsiaTheme="minorHAnsi" w:hAnsiTheme="minorHAnsi" w:cstheme="minorBidi"/>
          <w:sz w:val="22"/>
          <w:szCs w:val="22"/>
          <w:lang w:eastAsia="en-US"/>
        </w:rPr>
        <w:tab/>
      </w:r>
      <w:r w:rsidRPr="00034262">
        <w:rPr>
          <w:rFonts w:asciiTheme="minorHAnsi" w:eastAsiaTheme="minorHAnsi" w:hAnsiTheme="minorHAnsi" w:cstheme="minorBidi"/>
          <w:sz w:val="22"/>
          <w:szCs w:val="22"/>
          <w:lang w:eastAsia="en-US"/>
        </w:rPr>
        <w:t>3 ct/</w:t>
      </w:r>
      <w:r>
        <w:rPr>
          <w:rFonts w:asciiTheme="minorHAnsi" w:eastAsiaTheme="minorHAnsi" w:hAnsiTheme="minorHAnsi" w:cstheme="minorBidi"/>
          <w:sz w:val="22"/>
          <w:szCs w:val="22"/>
          <w:lang w:eastAsia="en-US"/>
        </w:rPr>
        <w:t>kWh</w:t>
      </w:r>
    </w:p>
    <w:p w:rsidR="00034262" w:rsidRPr="00034262" w:rsidRDefault="00034262" w:rsidP="00034262">
      <w:pPr>
        <w:pStyle w:val="Normaalweb"/>
        <w:shd w:val="clear" w:color="auto" w:fill="FFFFFF"/>
      </w:pPr>
      <w:r>
        <w:t>Dus:</w:t>
      </w:r>
      <w:r w:rsidR="00FC6621">
        <w:t xml:space="preserve"> </w:t>
      </w:r>
      <w:r>
        <w:t>aantal M</w:t>
      </w:r>
      <w:r w:rsidRPr="00034262">
        <w:t xml:space="preserve">W x uren/jr x </w:t>
      </w:r>
      <w:r>
        <w:t>productie</w:t>
      </w:r>
      <w:r w:rsidRPr="00034262">
        <w:t>factor x kosten/kW</w:t>
      </w:r>
      <w:r>
        <w:t>h</w:t>
      </w:r>
      <w:r w:rsidRPr="00034262">
        <w:t xml:space="preserve"> x kW</w:t>
      </w:r>
      <w:r>
        <w:t>h naar M</w:t>
      </w:r>
      <w:r w:rsidRPr="00034262">
        <w:t>w</w:t>
      </w:r>
      <w:r>
        <w:t>h</w:t>
      </w:r>
      <w:r w:rsidRPr="00034262">
        <w:t xml:space="preserve"> x ja</w:t>
      </w:r>
      <w:r>
        <w:t>ren:</w:t>
      </w:r>
    </w:p>
    <w:p w:rsidR="00542E91" w:rsidRDefault="00542E91" w:rsidP="00542E91">
      <w:pPr>
        <w:pStyle w:val="Normaalweb"/>
        <w:shd w:val="clear" w:color="auto" w:fill="FFFFFF"/>
        <w:rPr>
          <w:rFonts w:asciiTheme="minorHAnsi" w:eastAsiaTheme="minorHAnsi" w:hAnsiTheme="minorHAnsi" w:cstheme="minorBidi"/>
          <w:sz w:val="22"/>
          <w:szCs w:val="22"/>
          <w:lang w:eastAsia="en-US"/>
        </w:rPr>
      </w:pPr>
      <w:r w:rsidRPr="00542E91">
        <w:rPr>
          <w:rFonts w:asciiTheme="minorHAnsi" w:eastAsiaTheme="minorHAnsi" w:hAnsiTheme="minorHAnsi" w:cstheme="minorBidi"/>
          <w:sz w:val="22"/>
          <w:szCs w:val="22"/>
          <w:lang w:eastAsia="en-US"/>
        </w:rPr>
        <w:t xml:space="preserve">Kosten </w:t>
      </w:r>
      <w:r>
        <w:rPr>
          <w:rFonts w:asciiTheme="minorHAnsi" w:eastAsiaTheme="minorHAnsi" w:hAnsiTheme="minorHAnsi" w:cstheme="minorBidi"/>
          <w:sz w:val="22"/>
          <w:szCs w:val="22"/>
          <w:lang w:eastAsia="en-US"/>
        </w:rPr>
        <w:t xml:space="preserve">van </w:t>
      </w:r>
      <w:r w:rsidRPr="00542E91">
        <w:rPr>
          <w:rFonts w:asciiTheme="minorHAnsi" w:eastAsiaTheme="minorHAnsi" w:hAnsiTheme="minorHAnsi" w:cstheme="minorBidi"/>
          <w:sz w:val="22"/>
          <w:szCs w:val="22"/>
          <w:lang w:eastAsia="en-US"/>
        </w:rPr>
        <w:t xml:space="preserve"> GW win</w:t>
      </w:r>
      <w:r w:rsidR="00920E8C">
        <w:rPr>
          <w:rFonts w:asciiTheme="minorHAnsi" w:eastAsiaTheme="minorHAnsi" w:hAnsiTheme="minorHAnsi" w:cstheme="minorBidi"/>
          <w:sz w:val="22"/>
          <w:szCs w:val="22"/>
          <w:lang w:eastAsia="en-US"/>
        </w:rPr>
        <w:t>d uit Energie</w:t>
      </w:r>
      <w:r w:rsidR="005402F5">
        <w:rPr>
          <w:rFonts w:asciiTheme="minorHAnsi" w:eastAsiaTheme="minorHAnsi" w:hAnsiTheme="minorHAnsi" w:cstheme="minorBidi"/>
          <w:sz w:val="22"/>
          <w:szCs w:val="22"/>
          <w:lang w:eastAsia="en-US"/>
        </w:rPr>
        <w:t xml:space="preserve"> Akkoord:</w:t>
      </w:r>
      <w:r w:rsidR="005402F5">
        <w:rPr>
          <w:rFonts w:asciiTheme="minorHAnsi" w:eastAsiaTheme="minorHAnsi" w:hAnsiTheme="minorHAnsi" w:cstheme="minorBidi"/>
          <w:sz w:val="22"/>
          <w:szCs w:val="22"/>
          <w:lang w:eastAsia="en-US"/>
        </w:rPr>
        <w:br/>
        <w:t>WoZ: 140</w:t>
      </w:r>
      <w:r w:rsidRPr="00542E91">
        <w:rPr>
          <w:rFonts w:asciiTheme="minorHAnsi" w:eastAsiaTheme="minorHAnsi" w:hAnsiTheme="minorHAnsi" w:cstheme="minorBidi"/>
          <w:sz w:val="22"/>
          <w:szCs w:val="22"/>
          <w:lang w:eastAsia="en-US"/>
        </w:rPr>
        <w:t xml:space="preserve"> x 8</w:t>
      </w:r>
      <w:r w:rsidR="00920E8C">
        <w:rPr>
          <w:rFonts w:asciiTheme="minorHAnsi" w:eastAsiaTheme="minorHAnsi" w:hAnsiTheme="minorHAnsi" w:cstheme="minorBidi"/>
          <w:sz w:val="22"/>
          <w:szCs w:val="22"/>
          <w:lang w:eastAsia="en-US"/>
        </w:rPr>
        <w:t>.</w:t>
      </w:r>
      <w:r w:rsidRPr="00542E91">
        <w:rPr>
          <w:rFonts w:asciiTheme="minorHAnsi" w:eastAsiaTheme="minorHAnsi" w:hAnsiTheme="minorHAnsi" w:cstheme="minorBidi"/>
          <w:sz w:val="22"/>
          <w:szCs w:val="22"/>
          <w:lang w:eastAsia="en-US"/>
        </w:rPr>
        <w:t>760 x 0,36 x (0,32-0,03) x 1</w:t>
      </w:r>
      <w:r w:rsidR="00447884">
        <w:rPr>
          <w:rFonts w:asciiTheme="minorHAnsi" w:eastAsiaTheme="minorHAnsi" w:hAnsiTheme="minorHAnsi" w:cstheme="minorBidi"/>
          <w:sz w:val="22"/>
          <w:szCs w:val="22"/>
          <w:lang w:eastAsia="en-US"/>
        </w:rPr>
        <w:t>.000</w:t>
      </w:r>
      <w:r w:rsidR="003E56EC">
        <w:rPr>
          <w:rFonts w:asciiTheme="minorHAnsi" w:eastAsiaTheme="minorHAnsi" w:hAnsiTheme="minorHAnsi" w:cstheme="minorBidi"/>
          <w:sz w:val="22"/>
          <w:szCs w:val="22"/>
          <w:lang w:eastAsia="en-US"/>
        </w:rPr>
        <w:t xml:space="preserve"> x 7</w:t>
      </w:r>
      <w:r w:rsidR="00920E8C">
        <w:rPr>
          <w:rFonts w:asciiTheme="minorHAnsi" w:eastAsiaTheme="minorHAnsi" w:hAnsiTheme="minorHAnsi" w:cstheme="minorBidi"/>
          <w:sz w:val="22"/>
          <w:szCs w:val="22"/>
          <w:lang w:eastAsia="en-US"/>
        </w:rPr>
        <w:t xml:space="preserve"> =</w:t>
      </w:r>
      <w:r w:rsidR="00447884">
        <w:rPr>
          <w:rFonts w:asciiTheme="minorHAnsi" w:eastAsiaTheme="minorHAnsi" w:hAnsiTheme="minorHAnsi" w:cstheme="minorBidi"/>
          <w:sz w:val="22"/>
          <w:szCs w:val="22"/>
          <w:lang w:eastAsia="en-US"/>
        </w:rPr>
        <w:tab/>
      </w:r>
      <w:r w:rsidR="005402F5">
        <w:rPr>
          <w:rFonts w:asciiTheme="minorHAnsi" w:eastAsiaTheme="minorHAnsi" w:hAnsiTheme="minorHAnsi" w:cstheme="minorBidi"/>
          <w:sz w:val="22"/>
          <w:szCs w:val="22"/>
          <w:lang w:eastAsia="en-US"/>
        </w:rPr>
        <w:t>896</w:t>
      </w:r>
      <w:r w:rsidR="00920E8C">
        <w:rPr>
          <w:rFonts w:asciiTheme="minorHAnsi" w:eastAsiaTheme="minorHAnsi" w:hAnsiTheme="minorHAnsi" w:cstheme="minorBidi"/>
          <w:sz w:val="22"/>
          <w:szCs w:val="22"/>
          <w:lang w:eastAsia="en-US"/>
        </w:rPr>
        <w:t xml:space="preserve"> miljoen</w:t>
      </w:r>
      <w:r w:rsidR="00920E8C">
        <w:rPr>
          <w:rFonts w:asciiTheme="minorHAnsi" w:eastAsiaTheme="minorHAnsi" w:hAnsiTheme="minorHAnsi" w:cstheme="minorBidi"/>
          <w:sz w:val="22"/>
          <w:szCs w:val="22"/>
          <w:lang w:eastAsia="en-US"/>
        </w:rPr>
        <w:br/>
        <w:t>WoL:</w:t>
      </w:r>
      <w:r w:rsidR="005402F5">
        <w:rPr>
          <w:rFonts w:asciiTheme="minorHAnsi" w:eastAsiaTheme="minorHAnsi" w:hAnsiTheme="minorHAnsi" w:cstheme="minorBidi"/>
          <w:sz w:val="22"/>
          <w:szCs w:val="22"/>
          <w:lang w:eastAsia="en-US"/>
        </w:rPr>
        <w:t xml:space="preserve"> 204</w:t>
      </w:r>
      <w:r w:rsidRPr="00542E91">
        <w:rPr>
          <w:rFonts w:asciiTheme="minorHAnsi" w:eastAsiaTheme="minorHAnsi" w:hAnsiTheme="minorHAnsi" w:cstheme="minorBidi"/>
          <w:sz w:val="22"/>
          <w:szCs w:val="22"/>
          <w:lang w:eastAsia="en-US"/>
        </w:rPr>
        <w:t xml:space="preserve"> x</w:t>
      </w:r>
      <w:r w:rsidR="00447884">
        <w:rPr>
          <w:rFonts w:asciiTheme="minorHAnsi" w:eastAsiaTheme="minorHAnsi" w:hAnsiTheme="minorHAnsi" w:cstheme="minorBidi"/>
          <w:sz w:val="22"/>
          <w:szCs w:val="22"/>
          <w:lang w:eastAsia="en-US"/>
        </w:rPr>
        <w:t xml:space="preserve"> 8760 x 0,24 x (0,22-0,03) x 1.000</w:t>
      </w:r>
      <w:r w:rsidRPr="00542E91">
        <w:rPr>
          <w:rFonts w:asciiTheme="minorHAnsi" w:eastAsiaTheme="minorHAnsi" w:hAnsiTheme="minorHAnsi" w:cstheme="minorBidi"/>
          <w:sz w:val="22"/>
          <w:szCs w:val="22"/>
          <w:lang w:eastAsia="en-US"/>
        </w:rPr>
        <w:t xml:space="preserve"> x </w:t>
      </w:r>
      <w:r w:rsidR="00920E8C">
        <w:rPr>
          <w:rFonts w:asciiTheme="minorHAnsi" w:eastAsiaTheme="minorHAnsi" w:hAnsiTheme="minorHAnsi" w:cstheme="minorBidi"/>
          <w:sz w:val="22"/>
          <w:szCs w:val="22"/>
          <w:lang w:eastAsia="en-US"/>
        </w:rPr>
        <w:t>7</w:t>
      </w:r>
      <w:r w:rsidRPr="00542E91">
        <w:rPr>
          <w:rFonts w:asciiTheme="minorHAnsi" w:eastAsiaTheme="minorHAnsi" w:hAnsiTheme="minorHAnsi" w:cstheme="minorBidi"/>
          <w:sz w:val="22"/>
          <w:szCs w:val="22"/>
          <w:lang w:eastAsia="en-US"/>
        </w:rPr>
        <w:t xml:space="preserve"> =</w:t>
      </w:r>
      <w:r w:rsidR="00E0510C">
        <w:rPr>
          <w:rFonts w:asciiTheme="minorHAnsi" w:eastAsiaTheme="minorHAnsi" w:hAnsiTheme="minorHAnsi" w:cstheme="minorBidi"/>
          <w:sz w:val="22"/>
          <w:szCs w:val="22"/>
          <w:lang w:eastAsia="en-US"/>
        </w:rPr>
        <w:tab/>
      </w:r>
      <w:r w:rsidR="009C026A">
        <w:rPr>
          <w:rFonts w:asciiTheme="minorHAnsi" w:eastAsiaTheme="minorHAnsi" w:hAnsiTheme="minorHAnsi" w:cstheme="minorBidi"/>
          <w:sz w:val="22"/>
          <w:szCs w:val="22"/>
          <w:lang w:eastAsia="en-US"/>
        </w:rPr>
        <w:t>570</w:t>
      </w:r>
      <w:r w:rsidR="00920E8C">
        <w:rPr>
          <w:rFonts w:asciiTheme="minorHAnsi" w:eastAsiaTheme="minorHAnsi" w:hAnsiTheme="minorHAnsi" w:cstheme="minorBidi"/>
          <w:sz w:val="22"/>
          <w:szCs w:val="22"/>
          <w:lang w:eastAsia="en-US"/>
        </w:rPr>
        <w:t>miljoen</w:t>
      </w:r>
      <w:r w:rsidRPr="00542E91">
        <w:rPr>
          <w:rFonts w:asciiTheme="minorHAnsi" w:eastAsiaTheme="minorHAnsi" w:hAnsiTheme="minorHAnsi" w:cstheme="minorBidi"/>
          <w:sz w:val="22"/>
          <w:szCs w:val="22"/>
          <w:lang w:eastAsia="en-US"/>
        </w:rPr>
        <w:br/>
      </w:r>
    </w:p>
    <w:p w:rsidR="00C445D5" w:rsidRDefault="00C445D5" w:rsidP="00542E91">
      <w:pPr>
        <w:pStyle w:val="Normaalweb"/>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 de eerste 10 jaar zullen deze kosten verder oplopen vanwege slijtage die groter is dan gedacht.</w:t>
      </w:r>
    </w:p>
    <w:p w:rsidR="00C445D5" w:rsidRPr="00447884" w:rsidRDefault="00A4369D" w:rsidP="00C445D5">
      <w:pPr>
        <w:rPr>
          <w:rFonts w:ascii="Verdana" w:hAnsi="Verdana"/>
          <w:color w:val="000000"/>
          <w:sz w:val="18"/>
          <w:szCs w:val="18"/>
          <w:u w:val="single"/>
        </w:rPr>
      </w:pPr>
      <w:hyperlink r:id="rId11" w:history="1">
        <w:r w:rsidR="00C445D5" w:rsidRPr="00447884">
          <w:rPr>
            <w:rStyle w:val="Hyperlink"/>
            <w:rFonts w:ascii="Verdana" w:hAnsi="Verdana"/>
            <w:sz w:val="18"/>
            <w:szCs w:val="18"/>
          </w:rPr>
          <w:t>http://www.telegraph.co.uk/earth/energy/windpower/9770837/Wind-farm-turbines-wear-sooner-than-expected-says-study.html</w:t>
        </w:r>
      </w:hyperlink>
    </w:p>
    <w:p w:rsidR="00C445D5" w:rsidRPr="00447884" w:rsidRDefault="00A4369D" w:rsidP="00C445D5">
      <w:pPr>
        <w:rPr>
          <w:rFonts w:ascii="Verdana" w:hAnsi="Verdana"/>
          <w:color w:val="000000"/>
          <w:sz w:val="18"/>
          <w:szCs w:val="18"/>
          <w:u w:val="single"/>
        </w:rPr>
      </w:pPr>
      <w:hyperlink r:id="rId12" w:history="1">
        <w:r w:rsidR="00C445D5" w:rsidRPr="00447884">
          <w:rPr>
            <w:rStyle w:val="Hyperlink"/>
            <w:rFonts w:ascii="Verdana" w:hAnsi="Verdana"/>
            <w:sz w:val="18"/>
            <w:szCs w:val="18"/>
          </w:rPr>
          <w:t>http://www.ref.org.uk/press-releases/281-wearnandntearnhitsnwindnfarmnoutputnandneconomicnlifetime</w:t>
        </w:r>
      </w:hyperlink>
    </w:p>
    <w:p w:rsidR="001B1379" w:rsidRDefault="001B1379" w:rsidP="00A35CB2">
      <w:r>
        <w:t>Dit, waar de klassieke centrales 40 tot 50 jaar meegaan.</w:t>
      </w:r>
    </w:p>
    <w:p w:rsidR="0002652E" w:rsidRPr="0002652E" w:rsidRDefault="0002652E" w:rsidP="00A35CB2">
      <w:r>
        <w:t>De vermeden CO</w:t>
      </w:r>
      <w:r>
        <w:rPr>
          <w:vertAlign w:val="subscript"/>
        </w:rPr>
        <w:t>2</w:t>
      </w:r>
      <w:r w:rsidR="00C06E83">
        <w:t>-uitstoot is dan 245</w:t>
      </w:r>
      <w:r w:rsidRPr="0002652E">
        <w:t>kiloton/jaar (CO2-emissiefactor 0,57kg/kWh</w:t>
      </w:r>
      <w:r>
        <w:t>)</w:t>
      </w:r>
      <w:r w:rsidR="009A1306">
        <w:t xml:space="preserve">. Dit komt overeen met </w:t>
      </w:r>
      <w:r w:rsidR="003E56EC">
        <w:t>0,13</w:t>
      </w:r>
      <w:r w:rsidR="00E23333">
        <w:t>% van de totale Nederlandse emissie.</w:t>
      </w:r>
    </w:p>
    <w:p w:rsidR="00C679AD" w:rsidRDefault="00C679AD" w:rsidP="00A35CB2">
      <w:r>
        <w:t xml:space="preserve">Als de elektriciteitslevering geheel door </w:t>
      </w:r>
      <w:r w:rsidRPr="000A7F6F">
        <w:rPr>
          <w:b/>
        </w:rPr>
        <w:t>zonnepanelen</w:t>
      </w:r>
      <w:r>
        <w:t xml:space="preserve"> verzorgd moet worden, dan betekent dit </w:t>
      </w:r>
      <w:r w:rsidR="00ED5402">
        <w:t xml:space="preserve">het volgende. Wederom is het jaarlijkse elektriciteitsverbruik </w:t>
      </w:r>
      <w:r w:rsidR="000A7F6F">
        <w:t>425</w:t>
      </w:r>
      <w:r w:rsidR="00ED5402">
        <w:t xml:space="preserve"> GWh.</w:t>
      </w:r>
      <w:r w:rsidR="00FC6621">
        <w:t xml:space="preserve"> </w:t>
      </w:r>
      <w:r w:rsidR="00617EF8">
        <w:t>In</w:t>
      </w:r>
      <w:r w:rsidR="002D4FE4">
        <w:t xml:space="preserve"> een </w:t>
      </w:r>
      <w:r w:rsidR="00937033">
        <w:t xml:space="preserve">gemiddelde </w:t>
      </w:r>
      <w:r w:rsidR="002D4FE4">
        <w:t>offerte voor een gemiddeld huishouden (elektrici</w:t>
      </w:r>
      <w:r w:rsidR="00C16886">
        <w:t>tei</w:t>
      </w:r>
      <w:r w:rsidR="002D4FE4">
        <w:t>tsverbruik van 3460 kWh/jaar)</w:t>
      </w:r>
      <w:r w:rsidR="00617EF8">
        <w:t xml:space="preserve"> staat </w:t>
      </w:r>
      <w:r w:rsidR="00EB30C0">
        <w:t>het volgende</w:t>
      </w:r>
      <w:r w:rsidR="002D4FE4">
        <w:t>: 16 panelen van elk 1,7m</w:t>
      </w:r>
      <w:r w:rsidR="002D4FE4">
        <w:rPr>
          <w:vertAlign w:val="superscript"/>
        </w:rPr>
        <w:t>2</w:t>
      </w:r>
      <w:r w:rsidR="002D4FE4">
        <w:t xml:space="preserve"> = </w:t>
      </w:r>
      <w:r w:rsidR="002D4FE4" w:rsidRPr="008A2740">
        <w:t>27</w:t>
      </w:r>
      <w:r w:rsidR="002D4FE4">
        <w:t xml:space="preserve"> m</w:t>
      </w:r>
      <w:r w:rsidR="002D4FE4">
        <w:rPr>
          <w:vertAlign w:val="superscript"/>
        </w:rPr>
        <w:t>2</w:t>
      </w:r>
      <w:r w:rsidR="002D4FE4" w:rsidRPr="008A2740">
        <w:t xml:space="preserve"> leveren</w:t>
      </w:r>
      <w:r w:rsidR="002D4FE4">
        <w:t xml:space="preserve"> 3460 kWh/jaar</w:t>
      </w:r>
      <w:r w:rsidR="00C16886">
        <w:t>.</w:t>
      </w:r>
      <w:r w:rsidR="00FC6621">
        <w:t xml:space="preserve"> </w:t>
      </w:r>
      <w:r w:rsidR="00C16886">
        <w:t>Voor het oppervlak betekent dit</w:t>
      </w:r>
      <w:r w:rsidR="00EB30C0">
        <w:t xml:space="preserve"> dan</w:t>
      </w:r>
      <w:r w:rsidR="000A7F6F">
        <w:t xml:space="preserve"> 425 </w:t>
      </w:r>
      <w:r w:rsidR="00617EF8">
        <w:t xml:space="preserve">GWh/3.460 kWh = </w:t>
      </w:r>
      <w:r w:rsidR="00DA3424">
        <w:t>122.832</w:t>
      </w:r>
      <w:r w:rsidR="00C16886">
        <w:t xml:space="preserve"> x27 = </w:t>
      </w:r>
      <w:r w:rsidR="00DA3424">
        <w:t>3</w:t>
      </w:r>
      <w:r w:rsidR="002B421E">
        <w:t>.</w:t>
      </w:r>
      <w:r w:rsidR="00C16886">
        <w:t>3</w:t>
      </w:r>
      <w:r w:rsidR="00DA3424">
        <w:t xml:space="preserve">16.464 </w:t>
      </w:r>
      <w:r w:rsidR="002D4FE4">
        <w:t>m</w:t>
      </w:r>
      <w:r w:rsidR="002D4FE4">
        <w:rPr>
          <w:vertAlign w:val="superscript"/>
        </w:rPr>
        <w:t>2</w:t>
      </w:r>
      <w:r w:rsidR="002D4FE4">
        <w:t xml:space="preserve">/ 10.000 = </w:t>
      </w:r>
      <w:r w:rsidR="00DA3424">
        <w:t>332</w:t>
      </w:r>
      <w:r w:rsidR="002D4FE4">
        <w:t xml:space="preserve"> ha. (gepland 15 ha.</w:t>
      </w:r>
      <w:r w:rsidR="00FC6621">
        <w:t xml:space="preserve"> </w:t>
      </w:r>
      <w:r w:rsidR="00EB30C0">
        <w:t>Aanpak slim met water en energie</w:t>
      </w:r>
      <w:r w:rsidR="002D4FE4">
        <w:t>)</w:t>
      </w:r>
      <w:r w:rsidR="002B421E">
        <w:t>.</w:t>
      </w:r>
    </w:p>
    <w:p w:rsidR="00904F08" w:rsidRDefault="00904F08" w:rsidP="00A35CB2">
      <w:r>
        <w:t>De investeringskosten in de genoemde offerte zijn € 8.145 op basis van € 0,24 ct/kWh</w:t>
      </w:r>
      <w:r w:rsidR="00545260">
        <w:t xml:space="preserve"> van zonnestroom</w:t>
      </w:r>
      <w:r>
        <w:t>.</w:t>
      </w:r>
      <w:r w:rsidR="00545260">
        <w:t xml:space="preserve"> De prijs per W-piek</w:t>
      </w:r>
      <w:r w:rsidR="00F16A1C">
        <w:t xml:space="preserve"> van deze offerte </w:t>
      </w:r>
      <w:r w:rsidR="00545260">
        <w:t xml:space="preserve"> is een</w:t>
      </w:r>
      <w:r w:rsidR="00F16A1C">
        <w:t xml:space="preserve"> goed</w:t>
      </w:r>
      <w:r w:rsidR="00545260">
        <w:t xml:space="preserve"> gemiddeld</w:t>
      </w:r>
      <w:r w:rsidR="00A3281D">
        <w:t xml:space="preserve">e </w:t>
      </w:r>
      <w:r w:rsidR="00545260">
        <w:t xml:space="preserve"> € 1,75</w:t>
      </w:r>
    </w:p>
    <w:p w:rsidR="00545260" w:rsidRDefault="00A4369D" w:rsidP="00A35CB2">
      <w:hyperlink r:id="rId13" w:history="1">
        <w:r w:rsidR="00545260" w:rsidRPr="00C95451">
          <w:rPr>
            <w:rStyle w:val="Hyperlink"/>
          </w:rPr>
          <w:t>https://www.ecn.nl/fileadmin/ecn/units/zon/vansark-carpediem.pdf</w:t>
        </w:r>
      </w:hyperlink>
    </w:p>
    <w:p w:rsidR="00447884" w:rsidRDefault="00545260" w:rsidP="00447884">
      <w:r>
        <w:t>A</w:t>
      </w:r>
      <w:r w:rsidR="00CE118E">
        <w:t xml:space="preserve">lleen voor de </w:t>
      </w:r>
      <w:r>
        <w:t xml:space="preserve">49.400 huishoudens in Leeuwarden komt dit (exclusief evt. inkoopkortingen) neer op </w:t>
      </w:r>
      <w:r w:rsidR="00F16A1C">
        <w:t>afgerond</w:t>
      </w:r>
      <w:r>
        <w:t xml:space="preserve"> € 400 miljoen. In dit geval is een oppervlak</w:t>
      </w:r>
      <w:r w:rsidR="00F852C5">
        <w:t xml:space="preserve"> van</w:t>
      </w:r>
      <w:r w:rsidR="002E40BC">
        <w:t xml:space="preserve"> </w:t>
      </w:r>
      <w:r w:rsidR="00F16A1C">
        <w:t>1.333.800 m</w:t>
      </w:r>
      <w:r w:rsidR="00F16A1C">
        <w:rPr>
          <w:vertAlign w:val="superscript"/>
        </w:rPr>
        <w:t>2</w:t>
      </w:r>
      <w:r w:rsidR="00A901C2">
        <w:rPr>
          <w:vertAlign w:val="superscript"/>
        </w:rPr>
        <w:t xml:space="preserve"> </w:t>
      </w:r>
      <w:r w:rsidR="00447884">
        <w:t xml:space="preserve">ofwel </w:t>
      </w:r>
      <w:r w:rsidR="00A901C2">
        <w:t xml:space="preserve"> </w:t>
      </w:r>
      <w:r w:rsidR="00447884">
        <w:t xml:space="preserve">133 ha. </w:t>
      </w:r>
      <w:r w:rsidR="00847B00">
        <w:t xml:space="preserve">X </w:t>
      </w:r>
      <w:r w:rsidR="002E40BC">
        <w:t>co</w:t>
      </w:r>
      <w:r w:rsidR="00847B00">
        <w:t xml:space="preserve">sinus 36° = </w:t>
      </w:r>
      <w:r w:rsidR="002E40BC">
        <w:t>108</w:t>
      </w:r>
      <w:r w:rsidR="00847B00">
        <w:t xml:space="preserve"> ha. </w:t>
      </w:r>
      <w:r w:rsidR="00447884">
        <w:t>nodig</w:t>
      </w:r>
      <w:r w:rsidR="00F16A1C">
        <w:t>.</w:t>
      </w:r>
    </w:p>
    <w:p w:rsidR="00447884" w:rsidRPr="00F16A1C" w:rsidRDefault="00A4369D" w:rsidP="00447884">
      <w:hyperlink r:id="rId14" w:history="1">
        <w:r w:rsidR="00447884" w:rsidRPr="000A546E">
          <w:rPr>
            <w:rStyle w:val="Hyperlink"/>
          </w:rPr>
          <w:t>http://www.stadindex.nl/leeuwarden</w:t>
        </w:r>
      </w:hyperlink>
    </w:p>
    <w:p w:rsidR="00F16A1C" w:rsidRDefault="00F16A1C" w:rsidP="00C06E83">
      <w:r>
        <w:t>Het valt overigens op dat het gemiddeld elektriciteitsverbruik per huishouden in Leeuwarden zou neerkomen op 97,5 GWh/49.400 = 1.937 kWh.</w:t>
      </w:r>
      <w:r w:rsidR="00FC6621">
        <w:t xml:space="preserve"> </w:t>
      </w:r>
      <w:r>
        <w:t xml:space="preserve">Dit waar het CBS </w:t>
      </w:r>
      <w:r w:rsidR="00695015">
        <w:t xml:space="preserve">voor Friesland </w:t>
      </w:r>
      <w:r>
        <w:t>3.0</w:t>
      </w:r>
      <w:r w:rsidR="00695015">
        <w:t>50</w:t>
      </w:r>
      <w:r>
        <w:t xml:space="preserve"> kWh/jaar </w:t>
      </w:r>
      <w:r w:rsidR="00695015">
        <w:t>hanteert</w:t>
      </w:r>
      <w:r w:rsidR="00B54284">
        <w:t>, hetgeen een factor 1,6 hoger is.</w:t>
      </w:r>
    </w:p>
    <w:p w:rsidR="00695015" w:rsidRDefault="00A4369D" w:rsidP="00C06E83">
      <w:hyperlink r:id="rId15" w:history="1">
        <w:r w:rsidR="00695015" w:rsidRPr="00C95451">
          <w:rPr>
            <w:rStyle w:val="Hyperlink"/>
          </w:rPr>
          <w:t>http://statline.cbs.nl/StatWeb/publication/?VW=T&amp;DM=SLNL&amp;PA=81528NED&amp;D1=a&amp;D2=0,2,6,8,13,33,74,149,327,380,447&amp;D3=a&amp;HD=130318-%200905&amp;HDR=T&amp;STB=G1,G2</w:t>
        </w:r>
      </w:hyperlink>
    </w:p>
    <w:p w:rsidR="00BB2820" w:rsidRDefault="00937033" w:rsidP="00C06E83">
      <w:r>
        <w:t xml:space="preserve">Voor de overige </w:t>
      </w:r>
      <w:r w:rsidR="00B05DA4">
        <w:t xml:space="preserve">327 GWh </w:t>
      </w:r>
      <w:r w:rsidR="00BB2820">
        <w:t>moet dus een zonnecentrale worden gebouwd</w:t>
      </w:r>
      <w:r w:rsidR="00447884">
        <w:t>.</w:t>
      </w:r>
      <w:r w:rsidR="00BB2820">
        <w:t xml:space="preserve"> Nemen we als voorbeeld het Neuhardenberg Solar Parc, dat op een vergelijkbare breedtegraad ligt, dan vinden </w:t>
      </w:r>
      <w:r w:rsidR="00836E9F">
        <w:t xml:space="preserve">we </w:t>
      </w:r>
      <w:r w:rsidR="00BB2820">
        <w:t>het volgende:</w:t>
      </w:r>
    </w:p>
    <w:p w:rsidR="00BB2820" w:rsidRDefault="00BB2820" w:rsidP="00BB2820">
      <w:pPr>
        <w:pStyle w:val="Lijstalinea"/>
        <w:numPr>
          <w:ilvl w:val="0"/>
          <w:numId w:val="13"/>
        </w:numPr>
      </w:pPr>
      <w:r>
        <w:t>Bouwkosten € 280 miljoen</w:t>
      </w:r>
    </w:p>
    <w:p w:rsidR="00BB2820" w:rsidRDefault="00BB2820" w:rsidP="00BB2820">
      <w:pPr>
        <w:pStyle w:val="Lijstalinea"/>
        <w:numPr>
          <w:ilvl w:val="0"/>
          <w:numId w:val="13"/>
        </w:numPr>
      </w:pPr>
      <w:r>
        <w:t>Geplaatst vermogen 145 MW</w:t>
      </w:r>
    </w:p>
    <w:p w:rsidR="00BB2820" w:rsidRDefault="00BB2820" w:rsidP="00BB2820">
      <w:pPr>
        <w:pStyle w:val="Lijstalinea"/>
        <w:numPr>
          <w:ilvl w:val="0"/>
          <w:numId w:val="13"/>
        </w:numPr>
      </w:pPr>
      <w:r>
        <w:t>Landoppervlak 240 ha.</w:t>
      </w:r>
    </w:p>
    <w:p w:rsidR="00BB2820" w:rsidRDefault="00BB2820" w:rsidP="00BB2820">
      <w:pPr>
        <w:pStyle w:val="Lijstalinea"/>
        <w:numPr>
          <w:ilvl w:val="0"/>
          <w:numId w:val="13"/>
        </w:numPr>
      </w:pPr>
      <w:r>
        <w:t>Aantal panelen 600.000</w:t>
      </w:r>
    </w:p>
    <w:p w:rsidR="00BB2820" w:rsidRDefault="00A4369D" w:rsidP="00C06E83">
      <w:hyperlink r:id="rId16" w:history="1">
        <w:r w:rsidR="00BB2820" w:rsidRPr="00E85CD9">
          <w:rPr>
            <w:rStyle w:val="Hyperlink"/>
          </w:rPr>
          <w:t>http://en.wikipedia.org/wiki/Neuhardenberg_Solar_Park</w:t>
        </w:r>
      </w:hyperlink>
    </w:p>
    <w:p w:rsidR="008D286D" w:rsidRDefault="00A4369D" w:rsidP="00C06E83">
      <w:hyperlink r:id="rId17" w:history="1">
        <w:r w:rsidR="008D286D" w:rsidRPr="00E85CD9">
          <w:rPr>
            <w:rStyle w:val="Hyperlink"/>
          </w:rPr>
          <w:t>http://en.wikipedia.org/wiki/Solar_power</w:t>
        </w:r>
      </w:hyperlink>
    </w:p>
    <w:p w:rsidR="00BB2820" w:rsidRDefault="00BB2820" w:rsidP="00C06E83">
      <w:r>
        <w:t>Rekenen we dit om dan vinden we het volgende</w:t>
      </w:r>
      <w:r w:rsidR="008D286D">
        <w:t>. Te plaatsen vermogen 37 MW</w:t>
      </w:r>
      <w:r w:rsidR="0077085B">
        <w:t xml:space="preserve">. Dit geeft dan 37/145 x € 280 miljoen = € 71 miljoen. Daarbij komen de opwekkingskosten van </w:t>
      </w:r>
      <w:r w:rsidR="005D4E5A">
        <w:t xml:space="preserve">ca. </w:t>
      </w:r>
      <w:r w:rsidR="00F15E29">
        <w:t xml:space="preserve">€ 0,24/kWh welke </w:t>
      </w:r>
      <w:r w:rsidR="005D4E5A">
        <w:t xml:space="preserve">ver </w:t>
      </w:r>
      <w:r w:rsidR="005D4E5A">
        <w:lastRenderedPageBreak/>
        <w:t xml:space="preserve">boven de marktprijs van ca € 0,03/kWh ligt. Dit verschil van ca. € 69 miljoen/jaar na 2020 </w:t>
      </w:r>
      <w:r w:rsidR="00847B00">
        <w:t>moet</w:t>
      </w:r>
      <w:r w:rsidR="005D4E5A">
        <w:t xml:space="preserve"> door de belastingbetaler </w:t>
      </w:r>
      <w:r w:rsidR="00847B00">
        <w:t xml:space="preserve">worden </w:t>
      </w:r>
      <w:r w:rsidR="005D4E5A">
        <w:t>opgebracht.</w:t>
      </w:r>
    </w:p>
    <w:p w:rsidR="005D4E5A" w:rsidRDefault="00A4369D" w:rsidP="00C06E83">
      <w:hyperlink r:id="rId18" w:history="1">
        <w:r w:rsidR="005D4E5A" w:rsidRPr="00E85CD9">
          <w:rPr>
            <w:rStyle w:val="Hyperlink"/>
          </w:rPr>
          <w:t>http://www.nieuwestroom.nl/energiemarkt/apx-energiebeurs/</w:t>
        </w:r>
      </w:hyperlink>
    </w:p>
    <w:p w:rsidR="006833CD" w:rsidRPr="00CE2CBC" w:rsidRDefault="008E257C" w:rsidP="008E257C">
      <w:pPr>
        <w:pStyle w:val="Kop3"/>
      </w:pPr>
      <w:bookmarkStart w:id="6" w:name="_Toc371763470"/>
      <w:r>
        <w:t xml:space="preserve">2.2  </w:t>
      </w:r>
      <w:r w:rsidR="006833CD" w:rsidRPr="00CE2CBC">
        <w:t>Gas</w:t>
      </w:r>
      <w:r w:rsidR="00B83570" w:rsidRPr="00CE2CBC">
        <w:t>levering</w:t>
      </w:r>
      <w:bookmarkEnd w:id="6"/>
      <w:r>
        <w:br/>
      </w:r>
    </w:p>
    <w:p w:rsidR="00807E90" w:rsidRDefault="006833CD" w:rsidP="006833CD">
      <w:r>
        <w:t xml:space="preserve">De </w:t>
      </w:r>
      <w:r w:rsidR="004E2476">
        <w:t>tweede ambitie behelst</w:t>
      </w:r>
      <w:r>
        <w:t xml:space="preserve"> 40.000 </w:t>
      </w:r>
      <w:r w:rsidR="00C07E1F">
        <w:t>woningequivalenten</w:t>
      </w:r>
      <w:r w:rsidR="00E008F6">
        <w:t xml:space="preserve"> </w:t>
      </w:r>
      <w:r w:rsidR="004E2476">
        <w:t>via een warmtenet van warmte/kou te voorzien</w:t>
      </w:r>
      <w:r w:rsidR="00202D73">
        <w:t>.</w:t>
      </w:r>
      <w:r w:rsidR="00C07E1F">
        <w:t xml:space="preserve"> Dit komt overeen met 30% van de totale energievraag van Leeuwarden, aldus het Masterplan.</w:t>
      </w:r>
      <w:r w:rsidR="00807E90">
        <w:t xml:space="preserve"> Het totale energiegebruik is:</w:t>
      </w:r>
    </w:p>
    <w:p w:rsidR="006833CD" w:rsidRPr="00807E90" w:rsidRDefault="00807E90" w:rsidP="006833CD">
      <w:r>
        <w:t xml:space="preserve">Voor elektriciteit: </w:t>
      </w:r>
      <w:r>
        <w:tab/>
      </w:r>
      <w:r>
        <w:tab/>
      </w:r>
      <w:r>
        <w:tab/>
      </w:r>
      <w:r w:rsidR="001001F2">
        <w:tab/>
      </w:r>
      <w:r>
        <w:t>425 GWh</w:t>
      </w:r>
      <w:r>
        <w:br/>
        <w:t>Gas 159,1 Mm</w:t>
      </w:r>
      <w:r>
        <w:rPr>
          <w:vertAlign w:val="superscript"/>
        </w:rPr>
        <w:t>3</w:t>
      </w:r>
      <w:r>
        <w:t xml:space="preserve"> = omgere</w:t>
      </w:r>
      <w:r w:rsidR="001001F2">
        <w:t>ke</w:t>
      </w:r>
      <w:r>
        <w:t xml:space="preserve">nd naar GWh </w:t>
      </w:r>
      <w:r>
        <w:tab/>
      </w:r>
      <w:r w:rsidRPr="00807E90">
        <w:rPr>
          <w:u w:val="single"/>
        </w:rPr>
        <w:t>1.554</w:t>
      </w:r>
      <w:r>
        <w:t xml:space="preserve"> GWh</w:t>
      </w:r>
      <w:r>
        <w:br/>
        <w:t>Totaal</w:t>
      </w:r>
      <w:r>
        <w:tab/>
      </w:r>
      <w:r>
        <w:tab/>
      </w:r>
      <w:r>
        <w:tab/>
      </w:r>
      <w:r>
        <w:tab/>
      </w:r>
      <w:r>
        <w:tab/>
      </w:r>
      <w:r w:rsidR="001001F2">
        <w:tab/>
      </w:r>
      <w:r>
        <w:t>1.979 GWh</w:t>
      </w:r>
    </w:p>
    <w:p w:rsidR="00807E90" w:rsidRPr="001001F2" w:rsidRDefault="001001F2" w:rsidP="006833CD">
      <w:r>
        <w:t>W</w:t>
      </w:r>
      <w:r w:rsidR="00807E90">
        <w:t>a</w:t>
      </w:r>
      <w:r>
        <w:t>rmteproject:</w:t>
      </w:r>
      <w:r>
        <w:br/>
        <w:t>40.000</w:t>
      </w:r>
      <w:r w:rsidR="00277031">
        <w:t xml:space="preserve"> we</w:t>
      </w:r>
      <w:r>
        <w:t xml:space="preserve"> x 1.500 m</w:t>
      </w:r>
      <w:r>
        <w:rPr>
          <w:vertAlign w:val="superscript"/>
        </w:rPr>
        <w:t>3</w:t>
      </w:r>
      <w:r>
        <w:t xml:space="preserve"> = </w:t>
      </w:r>
      <w:r w:rsidR="00807E90">
        <w:t>60 Mm</w:t>
      </w:r>
      <w:r w:rsidR="00807E90">
        <w:rPr>
          <w:vertAlign w:val="superscript"/>
        </w:rPr>
        <w:t>3</w:t>
      </w:r>
      <w:r>
        <w:br/>
        <w:t xml:space="preserve">Omgerekend naar GWh levert dit: </w:t>
      </w:r>
      <w:r>
        <w:tab/>
      </w:r>
      <w:r>
        <w:tab/>
        <w:t>589 GWh</w:t>
      </w:r>
    </w:p>
    <w:p w:rsidR="00277031" w:rsidRDefault="00277031" w:rsidP="00FC0EC6">
      <w:r>
        <w:t xml:space="preserve">Er rest dus nog 1.554 – 589 = </w:t>
      </w:r>
      <w:r w:rsidR="001F0C77">
        <w:tab/>
      </w:r>
      <w:r w:rsidR="001F0C77">
        <w:tab/>
      </w:r>
      <w:r w:rsidR="001F0C77">
        <w:tab/>
      </w:r>
      <w:r>
        <w:t xml:space="preserve">965 GWh </w:t>
      </w:r>
    </w:p>
    <w:p w:rsidR="00FC0EC6" w:rsidRDefault="001F0C77" w:rsidP="00FC0EC6">
      <w:r>
        <w:t xml:space="preserve">Hoe zich dit verhoudt tot </w:t>
      </w:r>
      <w:r w:rsidR="00907317">
        <w:t>100% onafhankelijkheid van fossiele gaslevering (ambitie Masterplan) is niet duidelijk.</w:t>
      </w:r>
      <w:r>
        <w:br/>
      </w:r>
      <w:r w:rsidR="00192E3A">
        <w:t>O</w:t>
      </w:r>
      <w:r w:rsidR="0043026A">
        <w:t xml:space="preserve">mgerekend naar </w:t>
      </w:r>
      <w:r w:rsidR="00927133">
        <w:t>Joule</w:t>
      </w:r>
      <w:r w:rsidR="00E008F6">
        <w:t xml:space="preserve"> </w:t>
      </w:r>
      <w:r w:rsidR="00373260">
        <w:t>wordt</w:t>
      </w:r>
      <w:r w:rsidR="00E008F6">
        <w:t xml:space="preserve"> </w:t>
      </w:r>
      <w:r w:rsidR="00373260">
        <w:t>het gasverbruik</w:t>
      </w:r>
      <w:r w:rsidR="0043026A">
        <w:t xml:space="preserve">: </w:t>
      </w:r>
      <w:r w:rsidR="00373260">
        <w:t>159,</w:t>
      </w:r>
      <w:r w:rsidR="0043026A">
        <w:t>1</w:t>
      </w:r>
      <w:r w:rsidR="00192E3A">
        <w:t>Mm</w:t>
      </w:r>
      <w:r>
        <w:rPr>
          <w:vertAlign w:val="superscript"/>
        </w:rPr>
        <w:t>3</w:t>
      </w:r>
      <w:r w:rsidR="004E2476" w:rsidRPr="005214AF">
        <w:t xml:space="preserve">x </w:t>
      </w:r>
      <w:r w:rsidR="00927133">
        <w:t>35,17 MJ</w:t>
      </w:r>
      <w:r w:rsidR="004E2476" w:rsidRPr="005214AF">
        <w:t xml:space="preserve"> = </w:t>
      </w:r>
      <w:r w:rsidR="00927133">
        <w:t>5,596PJ</w:t>
      </w:r>
      <w:r w:rsidR="004E2476" w:rsidRPr="005214AF">
        <w:t xml:space="preserve"> x 5</w:t>
      </w:r>
      <w:r w:rsidR="00927133">
        <w:t xml:space="preserve">6,5 </w:t>
      </w:r>
      <w:r w:rsidR="004E2476" w:rsidRPr="005214AF">
        <w:t>kg/</w:t>
      </w:r>
      <w:r w:rsidR="00927133">
        <w:t>GJ</w:t>
      </w:r>
      <w:r w:rsidR="004E2476" w:rsidRPr="00CE5F7D">
        <w:t xml:space="preserve">= </w:t>
      </w:r>
      <w:r w:rsidR="00927133">
        <w:t>316 kiloton</w:t>
      </w:r>
      <w:r w:rsidR="004E2476" w:rsidRPr="00CE5F7D">
        <w:t xml:space="preserve"> vermeden uitstoot</w:t>
      </w:r>
      <w:r w:rsidR="00927133">
        <w:t xml:space="preserve"> = 0,16</w:t>
      </w:r>
      <w:r w:rsidR="004E2476">
        <w:t>%</w:t>
      </w:r>
      <w:r w:rsidR="004E2476" w:rsidRPr="00CE5F7D">
        <w:t xml:space="preserve"> van de Nederlandse uitstoot</w:t>
      </w:r>
      <w:r w:rsidR="003B7AD0">
        <w:t>.</w:t>
      </w:r>
      <w:r w:rsidR="006E686B">
        <w:t xml:space="preserve"> Er wordt hierbij alsnog uitgegaan van de ambitie om 100% onafhankelijk van fossiel brandstof te zijn (Masterplan). Anders geldt uit hoofde van het Masterplan: </w:t>
      </w:r>
      <w:r w:rsidR="00642268">
        <w:t>110 kiloton vermeden uitstoot = 0,06%.</w:t>
      </w:r>
      <w:r>
        <w:br/>
      </w:r>
      <w:r w:rsidR="00784231">
        <w:t>Tezamen met de 0,13% vermeden uitstoot betreffende elektriciteit is het gezamenlijk effect 0,2</w:t>
      </w:r>
      <w:r w:rsidR="00FC0EC6">
        <w:t xml:space="preserve">9% </w:t>
      </w:r>
      <w:r w:rsidR="00642268">
        <w:t>(</w:t>
      </w:r>
      <w:r w:rsidR="00847B00">
        <w:t xml:space="preserve">0,13 + 0,06 = </w:t>
      </w:r>
      <w:r w:rsidR="00642268">
        <w:t xml:space="preserve">0,19%) </w:t>
      </w:r>
      <w:r w:rsidR="00FC0EC6">
        <w:t>van de Nederlandse uitstoot.</w:t>
      </w:r>
    </w:p>
    <w:p w:rsidR="00CF2D67" w:rsidRDefault="00A4369D" w:rsidP="00CF2D67">
      <w:pPr>
        <w:spacing w:line="360" w:lineRule="auto"/>
      </w:pPr>
      <w:hyperlink r:id="rId19" w:history="1">
        <w:r w:rsidR="00CF2D67" w:rsidRPr="000A546E">
          <w:rPr>
            <w:rStyle w:val="Hyperlink"/>
          </w:rPr>
          <w:t>http://www.energieconsultant.nl/marktinfo-energiemarkt/energie-berekeningen-uit-de-praktijk/omrekening-van-m3-n-naar-kwh/</w:t>
        </w:r>
      </w:hyperlink>
    </w:p>
    <w:p w:rsidR="00CF2D67" w:rsidRDefault="00A4369D" w:rsidP="00CF2D67">
      <w:hyperlink r:id="rId20" w:history="1">
        <w:r w:rsidR="00CF2D67" w:rsidRPr="00DF773B">
          <w:rPr>
            <w:rStyle w:val="Hyperlink"/>
          </w:rPr>
          <w:t>https://www.emissieautoriteit.nl/mediatheek/monitoring/publicaties/stcrt-2013-1468-1.pdf</w:t>
        </w:r>
      </w:hyperlink>
    </w:p>
    <w:p w:rsidR="00642268" w:rsidRPr="00695015" w:rsidRDefault="00642268" w:rsidP="00642268">
      <w:pPr>
        <w:spacing w:line="360" w:lineRule="auto"/>
      </w:pPr>
      <w:r>
        <w:t>Het gemiddeld gasverbruik in Leeuwarden per huishouden per jaar blijkt volgens de opgave 51,8 miljoen m</w:t>
      </w:r>
      <w:r>
        <w:rPr>
          <w:vertAlign w:val="superscript"/>
        </w:rPr>
        <w:t>3</w:t>
      </w:r>
      <w:r>
        <w:t>/49.400 = 1.049 m</w:t>
      </w:r>
      <w:r>
        <w:rPr>
          <w:vertAlign w:val="superscript"/>
        </w:rPr>
        <w:t>3</w:t>
      </w:r>
      <w:r>
        <w:t>. Dit waar het CBS voor Friesland 1.650 m</w:t>
      </w:r>
      <w:r>
        <w:rPr>
          <w:vertAlign w:val="superscript"/>
        </w:rPr>
        <w:t>3</w:t>
      </w:r>
      <w:r>
        <w:t xml:space="preserve"> hanteert.</w:t>
      </w:r>
      <w:r w:rsidR="00547952">
        <w:t xml:space="preserve"> Dit is een factor 1,8 hoger.</w:t>
      </w:r>
    </w:p>
    <w:p w:rsidR="00CF2D67" w:rsidRDefault="0076653E" w:rsidP="00FC0EC6">
      <w:r>
        <w:t xml:space="preserve">De techniek van warmtenet is betrekkelijk nieuw evenals de kennis over rendement en investeringskosten. Bij alle grote projecten, en dat zal dit project zeker zijn, is de ervaring dat substantiële kostenoverschrijdingen eerder regel dan uitzondering zijn. Lezenswaard is de volgende site: </w:t>
      </w:r>
      <w:hyperlink r:id="rId21" w:history="1">
        <w:r w:rsidRPr="00C95451">
          <w:rPr>
            <w:rStyle w:val="Hyperlink"/>
          </w:rPr>
          <w:t>http://www.energiezuinigebedrijventerreinen.nl/index.aspx?id=209</w:t>
        </w:r>
      </w:hyperlink>
    </w:p>
    <w:p w:rsidR="0076653E" w:rsidRDefault="0076653E" w:rsidP="00FC0EC6">
      <w:r>
        <w:t>Enkele punten en citaten staan hieronder:</w:t>
      </w:r>
    </w:p>
    <w:p w:rsidR="0076653E" w:rsidRPr="0076653E" w:rsidRDefault="008E257C" w:rsidP="008E257C">
      <w:pPr>
        <w:pStyle w:val="Kop3"/>
      </w:pPr>
      <w:bookmarkStart w:id="7" w:name="_Toc371763471"/>
      <w:r>
        <w:lastRenderedPageBreak/>
        <w:t xml:space="preserve">2.3  </w:t>
      </w:r>
      <w:r w:rsidR="0076653E" w:rsidRPr="0076653E">
        <w:t>Besparingspotentieel</w:t>
      </w:r>
      <w:bookmarkEnd w:id="7"/>
    </w:p>
    <w:p w:rsidR="0076653E" w:rsidRPr="0076653E" w:rsidRDefault="0076653E" w:rsidP="0076653E">
      <w:pPr>
        <w:spacing w:before="100" w:beforeAutospacing="1" w:after="100" w:afterAutospacing="1"/>
        <w:ind w:left="376" w:right="376"/>
      </w:pPr>
      <w:r w:rsidRPr="0076653E">
        <w:t>Het besparingspotentieel van een warmtenet is sterk afhankelijk van de wijze van warmteopwekking. Daarnaast speelt het ondergrondse warmteverlies door slecht geïsoleerde leidingen ook nogal eens een negatieve rol. Aan de andere kant kan een goed ontworpen warmtenet met een energiebesparende warmteopwekker of met warmteleveri</w:t>
      </w:r>
      <w:r w:rsidR="00256259">
        <w:t xml:space="preserve">ng door restwarmte een primaire </w:t>
      </w:r>
      <w:r w:rsidRPr="0076653E">
        <w:t>energiebesparing opleveren van meer dan 50%.</w:t>
      </w:r>
    </w:p>
    <w:p w:rsidR="0076653E" w:rsidRPr="0076653E" w:rsidRDefault="008E257C" w:rsidP="008E257C">
      <w:pPr>
        <w:pStyle w:val="Kop3"/>
      </w:pPr>
      <w:bookmarkStart w:id="8" w:name="Investering"/>
      <w:bookmarkStart w:id="9" w:name="_Toc371763472"/>
      <w:bookmarkEnd w:id="8"/>
      <w:r>
        <w:t xml:space="preserve">2.4  </w:t>
      </w:r>
      <w:r w:rsidR="0076653E" w:rsidRPr="0076653E">
        <w:t>Investering en rentabiliteit</w:t>
      </w:r>
      <w:bookmarkEnd w:id="9"/>
    </w:p>
    <w:p w:rsidR="0076653E" w:rsidRPr="0076653E" w:rsidRDefault="0076653E" w:rsidP="0076653E">
      <w:pPr>
        <w:spacing w:before="100" w:beforeAutospacing="1" w:after="100" w:afterAutospacing="1"/>
        <w:ind w:left="376" w:right="376"/>
      </w:pPr>
      <w:r w:rsidRPr="0076653E">
        <w:t>De aanleg van een warmtenet is relatief duur en de kosten zijn vooral afhankelijk van de transportafstand van de warmtecentrale tot de afnemers. Nieuwe warmtenetten dienen te worden aangelegd binnen het kader van de Warmtewet. Daarin is ook het niet-meer-dan-anders-beginsel gedefinieerd. Dat beginsel geeft aan wat de maximale vaste en variabele kosten voor een warmteafnemer mogen zijn indien het aansluitvermogen lager is dan 100 kW (kleinverbruikers). De kosten voor warmtelevering met een gasketel zijn de referentie. Daarmee zijn de jaarlijkse inkomsten voor een warmteleverancier door levering aan kleinverbruikers feitelijk begrensd. De kosten voor aanleg en de mogelijkheid om deze door te berekenen aan toekomstige afnemers zijn dan bepalend voor de mate van rentabiliteit van de investering in een warmtenet. Bij relatief weinig warmteafname, zoals geldt voor moderne kantoren of woningen, is het moei</w:t>
      </w:r>
      <w:r>
        <w:t>lijk om een rendabel warmtenet t</w:t>
      </w:r>
      <w:r w:rsidRPr="0076653E">
        <w:t>e realiseren. Indien er grotere en structurele warmteafnemers zijn, zoals soms geldt voor industriële ondernemingen, dan is de kans op een rendabel project groter</w:t>
      </w:r>
      <w:r>
        <w:t>.</w:t>
      </w:r>
    </w:p>
    <w:p w:rsidR="0076653E" w:rsidRPr="0076653E" w:rsidRDefault="008E257C" w:rsidP="008E257C">
      <w:pPr>
        <w:pStyle w:val="Kop3"/>
      </w:pPr>
      <w:bookmarkStart w:id="10" w:name="Interessant"/>
      <w:bookmarkStart w:id="11" w:name="_Toc371763473"/>
      <w:bookmarkEnd w:id="10"/>
      <w:r>
        <w:t xml:space="preserve">2.5  </w:t>
      </w:r>
      <w:r w:rsidR="0076653E" w:rsidRPr="0076653E">
        <w:t>Wanneer interessant?</w:t>
      </w:r>
      <w:bookmarkEnd w:id="11"/>
    </w:p>
    <w:p w:rsidR="0076653E" w:rsidRPr="0076653E" w:rsidRDefault="0076653E" w:rsidP="0076653E">
      <w:pPr>
        <w:spacing w:before="100" w:beforeAutospacing="1" w:after="100" w:afterAutospacing="1"/>
        <w:ind w:left="376" w:right="376"/>
      </w:pPr>
      <w:r w:rsidRPr="0076653E">
        <w:t>Met een warmtenet kan op grote schaal fossiele brandstof bespaard worden. Indien de warmteopwekker duurzaam is of op termijn wordt hebben alle afnemers daar in één keer profijt van. Aan de andere kant beperkt een minder duurzaam ontworpen warmtenet jarenlang de mogelijkheden van individuele duurzame oplossingen voor warmteproductie, omdat warmteaansluitingen gebruikelijkerwijs samengaan met langdurige contracten en verplichtingen. Gunstige voorwaarden en omstandigheden voor een rendabel en energiezuinig warmtenet zijn onder andere:</w:t>
      </w:r>
    </w:p>
    <w:p w:rsidR="0076653E" w:rsidRPr="0076653E" w:rsidRDefault="0076653E" w:rsidP="0076653E">
      <w:pPr>
        <w:numPr>
          <w:ilvl w:val="0"/>
          <w:numId w:val="6"/>
        </w:numPr>
        <w:spacing w:after="0" w:line="240" w:lineRule="auto"/>
        <w:ind w:left="188" w:right="188"/>
      </w:pPr>
      <w:r w:rsidRPr="0076653E">
        <w:t>Een structurele beschikbaarheid van bestaande restwarmte in de nabijheid van afnemers. Er zijn warmtenetten van kilometers lang maar de investeringen daarvoor zijn immens en worden niet eenvoudig terugverdiend.</w:t>
      </w:r>
    </w:p>
    <w:p w:rsidR="0076653E" w:rsidRPr="0076653E" w:rsidRDefault="0076653E" w:rsidP="0076653E">
      <w:pPr>
        <w:numPr>
          <w:ilvl w:val="0"/>
          <w:numId w:val="6"/>
        </w:numPr>
        <w:spacing w:after="0" w:line="240" w:lineRule="auto"/>
        <w:ind w:left="188" w:right="188"/>
      </w:pPr>
      <w:r w:rsidRPr="0076653E">
        <w:t>Een structurele en grote warmtevraag, bijvoorbeeld vanuit de procesindustrie.</w:t>
      </w:r>
    </w:p>
    <w:p w:rsidR="0076653E" w:rsidRPr="0076653E" w:rsidRDefault="0076653E" w:rsidP="0076653E">
      <w:pPr>
        <w:numPr>
          <w:ilvl w:val="0"/>
          <w:numId w:val="6"/>
        </w:numPr>
        <w:spacing w:after="0" w:line="240" w:lineRule="auto"/>
        <w:ind w:left="188" w:right="188"/>
      </w:pPr>
      <w:r w:rsidRPr="0076653E">
        <w:t>Een korte 'vollooptijd' van het bedrijventerrein indien dit een nieuw terrein betreft. Denk daarbij aan volledige ontwikkeling van het terrein binnen drie, maximaal vijf jaar. Investeerders zullen garanties vragen aan bijvoorbeeld de overheid op het behalen van de vollooptijd. Wordt deze overschreden d</w:t>
      </w:r>
      <w:r>
        <w:t>an vraagt men vaak compensatie.</w:t>
      </w:r>
      <w:r>
        <w:br/>
      </w:r>
    </w:p>
    <w:p w:rsidR="0076653E" w:rsidRDefault="00020C10" w:rsidP="0076653E">
      <w:r>
        <w:t xml:space="preserve">Er is een belangwekkend document over </w:t>
      </w:r>
      <w:r w:rsidR="003B6A71">
        <w:t>diverse projecten in dit kader:</w:t>
      </w:r>
    </w:p>
    <w:p w:rsidR="001F0C77" w:rsidRDefault="00A4369D" w:rsidP="00CF2D67">
      <w:hyperlink r:id="rId22" w:history="1">
        <w:r w:rsidR="00020C10" w:rsidRPr="00C95451">
          <w:rPr>
            <w:rStyle w:val="Hyperlink"/>
          </w:rPr>
          <w:t>http://www.energiezuinigebedrijventerreinen.nl/downloadablefiles/Publicaties/De%20kunst%20van%20duurzame%20energietransitie%20-%20gebiedsontwikkeling%20in%20de%20praktijk.pdf</w:t>
        </w:r>
      </w:hyperlink>
    </w:p>
    <w:p w:rsidR="003B6A71" w:rsidRDefault="00020C10" w:rsidP="00020C10">
      <w:r>
        <w:t xml:space="preserve">Het voorbeeld van Den Haag, dat in dit document besproken wordt, geeft aan goed beeld van de risico’s en de investeringen. In dit Haagse project waarbij 4.000 nieuwbouwwoningen van warmte zouden worden voorzien, werd ca € 40 </w:t>
      </w:r>
      <w:r w:rsidR="00C766B5">
        <w:t xml:space="preserve">miljoen </w:t>
      </w:r>
      <w:r>
        <w:t xml:space="preserve">geïnvesteerd. </w:t>
      </w:r>
      <w:r w:rsidR="003B6A71">
        <w:t xml:space="preserve">Dit project heeft gefaald, waarbij men de verleiding niet heeft kunnen weerstaan om dit aan de economische crisis te wijten. Dit suggereert immers dan zich geen grote (kostenverhogende) technische en andere tegenvallers voordeden. </w:t>
      </w:r>
      <w:r w:rsidR="00432DF0">
        <w:t>Bij</w:t>
      </w:r>
      <w:r w:rsidR="003B6A71">
        <w:t xml:space="preserve"> dergelijke omvangrijke projecten die gebruik maken van </w:t>
      </w:r>
      <w:r w:rsidR="00432DF0">
        <w:t xml:space="preserve">zeer </w:t>
      </w:r>
      <w:r w:rsidR="003B6A71">
        <w:t>nieuwe technieken</w:t>
      </w:r>
      <w:r w:rsidR="00432DF0">
        <w:t>, is een dergelijke uitspraak niet alleen ongeloofwaardig, maar ook onverstandig.</w:t>
      </w:r>
    </w:p>
    <w:p w:rsidR="0044738C" w:rsidRDefault="0044738C" w:rsidP="00020C10">
      <w:r>
        <w:t xml:space="preserve">Men dient zich bovendien te realiseren dat bij het boren ook gebruik </w:t>
      </w:r>
      <w:r w:rsidR="00A86665">
        <w:t>kan worden</w:t>
      </w:r>
      <w:r>
        <w:t xml:space="preserve"> gemaakt van dezelfde fracking-techniek als bij het boren naar schaliegas met alle maatschappelijke onrust van dien.</w:t>
      </w:r>
      <w:r w:rsidR="00A86665">
        <w:t xml:space="preserve"> Bovendien kan er ook methaan vrijkomen.</w:t>
      </w:r>
      <w:r w:rsidR="00FE2682">
        <w:t xml:space="preserve"> Men moet zich de kans op maatschappelijke onrust bij misboringen realiseren.</w:t>
      </w:r>
    </w:p>
    <w:p w:rsidR="0044738C" w:rsidRDefault="00A4369D" w:rsidP="00020C10">
      <w:hyperlink r:id="rId23" w:history="1">
        <w:r w:rsidR="0044738C" w:rsidRPr="00C95451">
          <w:rPr>
            <w:rStyle w:val="Hyperlink"/>
          </w:rPr>
          <w:t>http://www.technischweekblad.nl/fracking-voor-diepe-geothermie.304557.lynkx</w:t>
        </w:r>
      </w:hyperlink>
    </w:p>
    <w:p w:rsidR="00A86665" w:rsidRDefault="00A4369D" w:rsidP="00A86665">
      <w:hyperlink r:id="rId24" w:history="1">
        <w:r w:rsidR="00A86665" w:rsidRPr="00EC387E">
          <w:rPr>
            <w:rStyle w:val="Hyperlink"/>
          </w:rPr>
          <w:t>http://tbg.nl/nieuwsbericht/geothermie-haag-failliet-verder/</w:t>
        </w:r>
      </w:hyperlink>
    </w:p>
    <w:p w:rsidR="00020C10" w:rsidRDefault="00020C10" w:rsidP="00020C10">
      <w:r>
        <w:t xml:space="preserve">Uit het Masterplan kan niet worden vastgesteld </w:t>
      </w:r>
      <w:r w:rsidR="00CA4244">
        <w:t>in hoeverre</w:t>
      </w:r>
      <w:r>
        <w:t xml:space="preserve"> het ook om nieuwbouw gaat</w:t>
      </w:r>
      <w:r w:rsidR="003B6A71">
        <w:t>. Dit maakt het lastig een redelijk betrouwbare uitspraak te doen over de te verwachten kosten.</w:t>
      </w:r>
      <w:r w:rsidR="00A86665">
        <w:t xml:space="preserve"> Een ruwe berekening</w:t>
      </w:r>
      <w:r w:rsidR="00CA4244">
        <w:t xml:space="preserve"> zou neerkomen op € 400 miljoen(€ 40 m</w:t>
      </w:r>
      <w:r w:rsidR="008E0678">
        <w:t>i</w:t>
      </w:r>
      <w:r w:rsidR="00CA4244">
        <w:t xml:space="preserve">ljoen x </w:t>
      </w:r>
      <w:r w:rsidR="00A86665">
        <w:t>4</w:t>
      </w:r>
      <w:r w:rsidR="002C0C2E">
        <w:t>0</w:t>
      </w:r>
      <w:r w:rsidR="00A86665">
        <w:t>.000/4</w:t>
      </w:r>
      <w:r w:rsidR="002C0C2E">
        <w:t>.</w:t>
      </w:r>
      <w:r w:rsidR="00A86665">
        <w:t>000 we.</w:t>
      </w:r>
      <w:r w:rsidR="00CA4244">
        <w:t>)</w:t>
      </w:r>
    </w:p>
    <w:p w:rsidR="0030245E" w:rsidRPr="00CE2CBC" w:rsidRDefault="008E257C" w:rsidP="008E257C">
      <w:pPr>
        <w:pStyle w:val="Kop2"/>
      </w:pPr>
      <w:bookmarkStart w:id="12" w:name="_Toc371763474"/>
      <w:r>
        <w:t xml:space="preserve">3  </w:t>
      </w:r>
      <w:r w:rsidR="0030245E" w:rsidRPr="00CE2CBC">
        <w:t>Energiebesparing</w:t>
      </w:r>
      <w:bookmarkEnd w:id="12"/>
      <w:r>
        <w:br/>
      </w:r>
    </w:p>
    <w:p w:rsidR="0030245E" w:rsidRPr="00695171" w:rsidRDefault="0030245E" w:rsidP="0030245E">
      <w:pPr>
        <w:pStyle w:val="Default"/>
        <w:rPr>
          <w:rFonts w:ascii="Trebuchet MS" w:hAnsi="Trebuchet MS" w:cs="Trebuchet MS"/>
        </w:rPr>
      </w:pPr>
      <w:r w:rsidRPr="00695171">
        <w:rPr>
          <w:sz w:val="22"/>
          <w:szCs w:val="22"/>
        </w:rPr>
        <w:t xml:space="preserve">In de </w:t>
      </w:r>
      <w:r>
        <w:t>brief ‘Uitvoering bewustwordingscampagne energieverbruik’ staat:</w:t>
      </w:r>
    </w:p>
    <w:p w:rsidR="0030245E" w:rsidRPr="00695171" w:rsidRDefault="0030245E" w:rsidP="0030245E">
      <w:pPr>
        <w:autoSpaceDE w:val="0"/>
        <w:autoSpaceDN w:val="0"/>
        <w:adjustRightInd w:val="0"/>
        <w:spacing w:after="0" w:line="240" w:lineRule="auto"/>
        <w:rPr>
          <w:rFonts w:ascii="Trebuchet MS" w:hAnsi="Trebuchet MS"/>
          <w:sz w:val="24"/>
          <w:szCs w:val="24"/>
        </w:rPr>
      </w:pPr>
    </w:p>
    <w:p w:rsidR="0030245E" w:rsidRPr="00B86C4B" w:rsidRDefault="0030245E" w:rsidP="0030245E">
      <w:pPr>
        <w:rPr>
          <w:i/>
        </w:rPr>
      </w:pPr>
      <w:r w:rsidRPr="00B86C4B">
        <w:rPr>
          <w:i/>
        </w:rPr>
        <w:t>Voor particuliere eigenaren is meer aandacht nodig. Onze ambitie is om per jaar in de particuliere woningvoorraad 300 tot 500 woningen te renoveren. Dit doen we door jaarlijks een investering door derden van tussen de € 1.200.000 en € 2.000.000 uit te lokken, een energiebesparing van 20-50% te halen en zo 50 tot 100 banen te creëren en te behouden. Over 7 jaren zal dit dan € 14 miljoen bedragen.</w:t>
      </w:r>
    </w:p>
    <w:p w:rsidR="00F75A8D" w:rsidRPr="00F75A8D" w:rsidRDefault="00F75A8D" w:rsidP="00F75A8D">
      <w:pPr>
        <w:rPr>
          <w:sz w:val="20"/>
          <w:szCs w:val="20"/>
        </w:rPr>
      </w:pPr>
      <w:r w:rsidRPr="00B86C4B">
        <w:rPr>
          <w:i/>
        </w:rPr>
        <w:t>Energiebesparing levert overigens veruit de grootste bijdrage (72%) aan emissiereductie blijkens een recent parlementair onderzoek. Het nationale besparingstempo is 2,1 Mton/jaar waarvan dus 1,5 Mton door energiebesparing.</w:t>
      </w:r>
      <w:r w:rsidR="00166088" w:rsidRPr="00B86C4B">
        <w:rPr>
          <w:i/>
        </w:rPr>
        <w:t xml:space="preserve"> De totale emissie is 193 Mton/jaar.</w:t>
      </w:r>
    </w:p>
    <w:p w:rsidR="00F75A8D" w:rsidRPr="00B86C4B" w:rsidRDefault="00A4369D" w:rsidP="00F75A8D">
      <w:hyperlink r:id="rId25" w:history="1">
        <w:r w:rsidR="00F75A8D" w:rsidRPr="00B86C4B">
          <w:rPr>
            <w:rStyle w:val="Hyperlink"/>
          </w:rPr>
          <w:t>http://www.tweedekamer.nl/images/Onderzoek_K%26E_2012-11-21_118-231018.pdf</w:t>
        </w:r>
      </w:hyperlink>
    </w:p>
    <w:p w:rsidR="00166088" w:rsidRDefault="00166088" w:rsidP="0030245E">
      <w:r>
        <w:t xml:space="preserve">Voorts blijk het energiegebruik sneller toe te nemen </w:t>
      </w:r>
      <w:r w:rsidR="006669E0">
        <w:t xml:space="preserve">dan verwacht </w:t>
      </w:r>
      <w:r>
        <w:t>zodat besparing minder effectief is gebleken.</w:t>
      </w:r>
      <w:r w:rsidR="006669E0">
        <w:t xml:space="preserve"> Uit een onderzoek door de Algemene Rekenkamer komt naar voren dat de resultaten achterblijven bij de ambities, mede door het Systeem van Emissierechtenhandel:</w:t>
      </w:r>
    </w:p>
    <w:p w:rsidR="006669E0" w:rsidRDefault="006669E0" w:rsidP="0030245E">
      <w:r>
        <w:rPr>
          <w:rFonts w:ascii="Georgia" w:hAnsi="Georgia" w:cs="Arial"/>
          <w:i/>
          <w:iCs/>
          <w:color w:val="666666"/>
          <w:sz w:val="19"/>
          <w:szCs w:val="19"/>
        </w:rPr>
        <w:t>Ook vanuit deze invalshoek bezien is het niet doelmatig om subsidie te besteden aan stimulering van duurzame energie, behalve dat hier wel een «dwingende reden» is: de Europese verplichting voor het aandeel duurzaam opgewekte energie</w:t>
      </w:r>
    </w:p>
    <w:p w:rsidR="006669E0" w:rsidRPr="00D925C8" w:rsidRDefault="00A4369D" w:rsidP="006669E0">
      <w:hyperlink r:id="rId26" w:history="1">
        <w:r w:rsidR="006669E0" w:rsidRPr="00D925C8">
          <w:rPr>
            <w:rStyle w:val="Hyperlink"/>
          </w:rPr>
          <w:t>http://www.rekenkamer.nl/Publicaties/Onderzoeksrapporten/Introducties/2011/10/Energiebesparing_ambities_en_resultaten</w:t>
        </w:r>
      </w:hyperlink>
    </w:p>
    <w:p w:rsidR="0030245E" w:rsidRDefault="0030245E" w:rsidP="0030245E">
      <w:r>
        <w:t>Het effect van energiebesparing levert op nationaal niveau per jaar onder de huidige omstandigheden 2% besparing op. Dus voor de komende 7 jaren 14%. De ambitie om tot een maximum van 50% te komen zal tot welhaast draconische maatregelen kunnen leiden.</w:t>
      </w:r>
    </w:p>
    <w:p w:rsidR="0030245E" w:rsidRDefault="00A4369D" w:rsidP="0030245E">
      <w:hyperlink r:id="rId27" w:history="1">
        <w:r w:rsidR="0030245E" w:rsidRPr="00E85CD9">
          <w:rPr>
            <w:rStyle w:val="Hyperlink"/>
          </w:rPr>
          <w:t>http://www.pbl.nl/publicaties/2010/Referentieraming-energie-en-emissies-2010-2020</w:t>
        </w:r>
      </w:hyperlink>
    </w:p>
    <w:p w:rsidR="0030245E" w:rsidRDefault="0030245E" w:rsidP="0030245E">
      <w:r>
        <w:t xml:space="preserve">Omdat </w:t>
      </w:r>
      <w:r w:rsidR="00CA4244">
        <w:t xml:space="preserve">ook </w:t>
      </w:r>
      <w:r>
        <w:t>gesproken wordt over renoveren zijn in deze beschouwing de kosten als PM aangemerkt</w:t>
      </w:r>
    </w:p>
    <w:p w:rsidR="001F0C77" w:rsidRPr="00CE2CBC" w:rsidRDefault="008E257C" w:rsidP="008E257C">
      <w:pPr>
        <w:pStyle w:val="Kop2"/>
      </w:pPr>
      <w:bookmarkStart w:id="13" w:name="_Toc371763475"/>
      <w:r>
        <w:t xml:space="preserve">4  </w:t>
      </w:r>
      <w:r w:rsidR="00A86665" w:rsidRPr="00CE2CBC">
        <w:t>Totale kosten</w:t>
      </w:r>
      <w:bookmarkEnd w:id="13"/>
      <w:r>
        <w:br/>
      </w:r>
    </w:p>
    <w:p w:rsidR="00A86665" w:rsidRDefault="0072546A" w:rsidP="00CF2D67">
      <w:r>
        <w:t>G</w:t>
      </w:r>
      <w:r w:rsidR="00A86665">
        <w:t>lobale schatting van de kosten:</w:t>
      </w:r>
      <w:r w:rsidR="00A86665">
        <w:br/>
        <w:t>Elektriciteit:</w:t>
      </w:r>
    </w:p>
    <w:p w:rsidR="00A86665" w:rsidRDefault="00A86665" w:rsidP="00A86665">
      <w:pPr>
        <w:pStyle w:val="Lijstalinea"/>
        <w:numPr>
          <w:ilvl w:val="0"/>
          <w:numId w:val="12"/>
        </w:numPr>
      </w:pPr>
      <w:r>
        <w:t xml:space="preserve">wind op land </w:t>
      </w:r>
      <w:r>
        <w:tab/>
      </w:r>
      <w:r w:rsidR="005D4E5A">
        <w:tab/>
      </w:r>
      <w:r w:rsidR="001C7CA2">
        <w:tab/>
        <w:t>€ 570</w:t>
      </w:r>
      <w:r>
        <w:t xml:space="preserve"> miljoen; of</w:t>
      </w:r>
    </w:p>
    <w:p w:rsidR="00A86665" w:rsidRDefault="00A86665" w:rsidP="00A86665">
      <w:pPr>
        <w:pStyle w:val="Lijstalinea"/>
        <w:numPr>
          <w:ilvl w:val="0"/>
          <w:numId w:val="12"/>
        </w:numPr>
      </w:pPr>
      <w:r>
        <w:t xml:space="preserve">wind op zee </w:t>
      </w:r>
      <w:r w:rsidR="003454E8">
        <w:tab/>
      </w:r>
      <w:r w:rsidR="005D4E5A">
        <w:tab/>
      </w:r>
      <w:r w:rsidR="001C7CA2">
        <w:tab/>
        <w:t>€ 896</w:t>
      </w:r>
      <w:r>
        <w:t xml:space="preserve"> miljoen; of</w:t>
      </w:r>
    </w:p>
    <w:p w:rsidR="00A86665" w:rsidRDefault="00A86665" w:rsidP="00A86665">
      <w:pPr>
        <w:pStyle w:val="Lijstalinea"/>
        <w:numPr>
          <w:ilvl w:val="0"/>
          <w:numId w:val="12"/>
        </w:numPr>
      </w:pPr>
      <w:r>
        <w:t xml:space="preserve">zonnepanelen </w:t>
      </w:r>
      <w:r w:rsidR="003454E8">
        <w:tab/>
      </w:r>
      <w:r w:rsidR="005D4E5A">
        <w:tab/>
      </w:r>
      <w:r w:rsidR="001C7CA2">
        <w:tab/>
      </w:r>
      <w:r>
        <w:t>€400 miljoen</w:t>
      </w:r>
    </w:p>
    <w:p w:rsidR="005D4E5A" w:rsidRDefault="005D4E5A" w:rsidP="00A86665">
      <w:pPr>
        <w:pStyle w:val="Lijstalinea"/>
        <w:numPr>
          <w:ilvl w:val="0"/>
          <w:numId w:val="12"/>
        </w:numPr>
      </w:pPr>
      <w:r>
        <w:t>bouwkosten</w:t>
      </w:r>
      <w:r w:rsidR="001C7CA2">
        <w:t xml:space="preserve"> zoncentrale</w:t>
      </w:r>
      <w:r w:rsidR="001C7CA2">
        <w:tab/>
      </w:r>
      <w:r>
        <w:t>€  71 miljoen</w:t>
      </w:r>
    </w:p>
    <w:p w:rsidR="003454E8" w:rsidRDefault="003454E8" w:rsidP="003454E8">
      <w:r>
        <w:t xml:space="preserve">Gas: </w:t>
      </w:r>
      <w:r>
        <w:tab/>
      </w:r>
      <w:r>
        <w:tab/>
      </w:r>
      <w:r>
        <w:tab/>
      </w:r>
      <w:r w:rsidR="005D4E5A">
        <w:tab/>
      </w:r>
      <w:r w:rsidR="001C7CA2">
        <w:tab/>
      </w:r>
      <w:r>
        <w:t>€ 400 miljoen</w:t>
      </w:r>
    </w:p>
    <w:p w:rsidR="0030245E" w:rsidRDefault="0030245E" w:rsidP="003454E8">
      <w:r>
        <w:t>Energiebesparing</w:t>
      </w:r>
      <w:r>
        <w:tab/>
      </w:r>
      <w:r>
        <w:tab/>
      </w:r>
      <w:r w:rsidR="001C7CA2">
        <w:tab/>
      </w:r>
      <w:r>
        <w:t>PM</w:t>
      </w:r>
    </w:p>
    <w:p w:rsidR="000061B8" w:rsidRDefault="003454E8" w:rsidP="00981C6A">
      <w:r>
        <w:t xml:space="preserve">Per </w:t>
      </w:r>
      <w:r w:rsidR="00CA4244">
        <w:t xml:space="preserve">Leeuwardens </w:t>
      </w:r>
      <w:r>
        <w:t xml:space="preserve">huishouden </w:t>
      </w:r>
      <w:r w:rsidR="000061B8">
        <w:t xml:space="preserve">komt dit neer op minimaal € </w:t>
      </w:r>
      <w:r w:rsidR="00981C6A">
        <w:t>1</w:t>
      </w:r>
      <w:r w:rsidR="00DF589E">
        <w:t>7.632</w:t>
      </w:r>
      <w:r>
        <w:t xml:space="preserve">en maximaal € </w:t>
      </w:r>
      <w:r w:rsidR="00981C6A">
        <w:t>26.235</w:t>
      </w:r>
      <w:r w:rsidR="0018761C">
        <w:t xml:space="preserve"> </w:t>
      </w:r>
      <w:r w:rsidR="0030245E">
        <w:t xml:space="preserve">(exclusief </w:t>
      </w:r>
      <w:r w:rsidR="00981C6A">
        <w:t xml:space="preserve">kosten </w:t>
      </w:r>
      <w:r w:rsidR="0030245E">
        <w:t>energiebesparing)</w:t>
      </w:r>
      <w:r w:rsidR="00981C6A">
        <w:t>.</w:t>
      </w:r>
    </w:p>
    <w:p w:rsidR="001F0C77" w:rsidRPr="00CE2CBC" w:rsidRDefault="008E257C" w:rsidP="008E257C">
      <w:pPr>
        <w:pStyle w:val="Kop2"/>
      </w:pPr>
      <w:bookmarkStart w:id="14" w:name="_Toc371763476"/>
      <w:r>
        <w:t xml:space="preserve">5  </w:t>
      </w:r>
      <w:r w:rsidR="001F0C77" w:rsidRPr="00CE2CBC">
        <w:t>Effect op werkgelegenheid</w:t>
      </w:r>
      <w:bookmarkEnd w:id="14"/>
      <w:r>
        <w:br/>
      </w:r>
    </w:p>
    <w:p w:rsidR="00CB4763" w:rsidRDefault="00A837FC" w:rsidP="00CB4763">
      <w:pPr>
        <w:rPr>
          <w:rStyle w:val="comment-body"/>
          <w:rFonts w:ascii="Verdana" w:hAnsi="Verdana"/>
          <w:sz w:val="20"/>
        </w:rPr>
      </w:pPr>
      <w:r>
        <w:t>Er worden diverse getallen gegeven in het Masterplan, het Rapport Aanpak slim met water en energie en in de Tussenrapportage. De ambitie lijkt te zijn 10.000 groene banen</w:t>
      </w:r>
      <w:r w:rsidR="00FD2BCF">
        <w:t xml:space="preserve"> (in 2009 was dit 15.000 in de gehele Nederlandse </w:t>
      </w:r>
      <w:r w:rsidR="00CA4244">
        <w:t>duurzaamheids</w:t>
      </w:r>
      <w:r w:rsidR="00FD2BCF">
        <w:t>sector)</w:t>
      </w:r>
      <w:r>
        <w:t>.</w:t>
      </w:r>
      <w:r w:rsidR="00013856">
        <w:t xml:space="preserve"> </w:t>
      </w:r>
      <w:r w:rsidR="00CA4244">
        <w:t>De ervaring leert dat</w:t>
      </w:r>
      <w:r w:rsidR="00AE7E17">
        <w:t xml:space="preserve"> banengroei in dergelijke kapitaalintensieve projecten beperkt is en </w:t>
      </w:r>
      <w:r w:rsidR="00CA4244">
        <w:t xml:space="preserve">door de subsidies </w:t>
      </w:r>
      <w:r w:rsidR="00AE7E17">
        <w:t xml:space="preserve">tevens banen in andere sectoren verdringt. </w:t>
      </w:r>
      <w:r w:rsidR="00734C7F">
        <w:t>Ook in andere landen treedt dit verdringingseffect effect op. In Spanje was dit mede aanleiding om te stoppen met het subsidiëren.</w:t>
      </w:r>
      <w:r w:rsidR="004549C7">
        <w:br/>
      </w:r>
      <w:r w:rsidR="00CB4763" w:rsidRPr="00CA4244">
        <w:t xml:space="preserve">In de Tussenrapportage worden voor 2015 500 banen genoemd en een investering van € 50 miljoen. Dit zou neerkomen op </w:t>
      </w:r>
      <w:r w:rsidR="004549C7" w:rsidRPr="00CA4244">
        <w:t>€</w:t>
      </w:r>
      <w:r w:rsidR="00CB4763" w:rsidRPr="00CA4244">
        <w:t xml:space="preserve">100.000/baan oftewel </w:t>
      </w:r>
      <w:r w:rsidR="00095188">
        <w:t xml:space="preserve"> </w:t>
      </w:r>
      <w:r w:rsidR="00CB4763" w:rsidRPr="00CA4244">
        <w:t>2 “verpleegsters”</w:t>
      </w:r>
      <w:r w:rsidR="00884730">
        <w:t xml:space="preserve"> </w:t>
      </w:r>
      <w:r w:rsidR="00CB4763" w:rsidRPr="00CA4244">
        <w:t xml:space="preserve"> hetgeen </w:t>
      </w:r>
      <w:r w:rsidR="004549C7" w:rsidRPr="00CA4244">
        <w:t xml:space="preserve">vrijwel exact </w:t>
      </w:r>
      <w:r w:rsidR="00CB4763" w:rsidRPr="00CA4244">
        <w:t>overeenkomt met de ervaring</w:t>
      </w:r>
      <w:r w:rsidR="004549C7" w:rsidRPr="00CA4244">
        <w:t>en in Spanje</w:t>
      </w:r>
      <w:r w:rsidR="00CB4763" w:rsidRPr="00CA4244">
        <w:t>.</w:t>
      </w:r>
    </w:p>
    <w:p w:rsidR="004549C7" w:rsidRDefault="00A4369D" w:rsidP="004549C7">
      <w:pPr>
        <w:rPr>
          <w:rStyle w:val="comment-body"/>
          <w:rFonts w:ascii="Verdana" w:hAnsi="Verdana"/>
          <w:sz w:val="20"/>
        </w:rPr>
      </w:pPr>
      <w:hyperlink r:id="rId28" w:history="1">
        <w:r w:rsidR="004549C7" w:rsidRPr="000200EA">
          <w:rPr>
            <w:rStyle w:val="Hyperlink"/>
            <w:rFonts w:ascii="Verdana" w:hAnsi="Verdana"/>
            <w:sz w:val="20"/>
          </w:rPr>
          <w:t>http://www.juandemariana.org/pdf/090327-employment-public-aid-renewable.pdf</w:t>
        </w:r>
      </w:hyperlink>
    </w:p>
    <w:p w:rsidR="004549C7" w:rsidRPr="009604C9" w:rsidRDefault="004549C7" w:rsidP="004549C7">
      <w:pPr>
        <w:rPr>
          <w:rStyle w:val="comment-body"/>
          <w:rFonts w:cstheme="minorHAnsi"/>
        </w:rPr>
      </w:pPr>
      <w:r w:rsidRPr="009604C9">
        <w:rPr>
          <w:rStyle w:val="comment-body"/>
          <w:rFonts w:cstheme="minorHAnsi"/>
        </w:rPr>
        <w:t xml:space="preserve">Ter illustratie van concrete kosten per baan kan het te bouwen windpark Gemini dienen. Hiervoor is € 4,5 miljard verdeeld over 15 jaren subsidie toegezegd in de </w:t>
      </w:r>
      <w:r w:rsidRPr="009604C9">
        <w:rPr>
          <w:rStyle w:val="comment-body"/>
          <w:rFonts w:cstheme="minorHAnsi"/>
          <w:b/>
        </w:rPr>
        <w:t>exploitatiefase</w:t>
      </w:r>
      <w:r w:rsidRPr="009604C9">
        <w:rPr>
          <w:rStyle w:val="comment-body"/>
          <w:rFonts w:cstheme="minorHAnsi"/>
        </w:rPr>
        <w:t xml:space="preserve">. Dit komt neer op € 300 miljoen/jaar. De opdrachtgever geeft een aantal van 500 banen op voor de bouw en 120 tijdens de </w:t>
      </w:r>
      <w:r w:rsidRPr="009604C9">
        <w:rPr>
          <w:rStyle w:val="comment-body"/>
          <w:rFonts w:cstheme="minorHAnsi"/>
          <w:b/>
        </w:rPr>
        <w:t>exploitatie</w:t>
      </w:r>
      <w:r w:rsidRPr="009604C9">
        <w:rPr>
          <w:rStyle w:val="comment-body"/>
          <w:rFonts w:cstheme="minorHAnsi"/>
        </w:rPr>
        <w:t xml:space="preserve">. </w:t>
      </w:r>
      <w:r w:rsidR="00063141" w:rsidRPr="009604C9">
        <w:rPr>
          <w:rStyle w:val="comment-body"/>
          <w:rFonts w:cstheme="minorHAnsi"/>
        </w:rPr>
        <w:br/>
      </w:r>
      <w:r w:rsidRPr="009604C9">
        <w:rPr>
          <w:rStyle w:val="comment-body"/>
          <w:rFonts w:cstheme="minorHAnsi"/>
        </w:rPr>
        <w:t>Daarna</w:t>
      </w:r>
      <w:r w:rsidR="00CA4244" w:rsidRPr="009604C9">
        <w:rPr>
          <w:rStyle w:val="comment-body"/>
          <w:rFonts w:cstheme="minorHAnsi"/>
        </w:rPr>
        <w:t>, bij de exploitatie dus,</w:t>
      </w:r>
      <w:r w:rsidRPr="009604C9">
        <w:rPr>
          <w:rStyle w:val="comment-body"/>
          <w:rFonts w:cstheme="minorHAnsi"/>
        </w:rPr>
        <w:t xml:space="preserve"> op € 2,5 miljoen per baan of50 “verpleegsters”. Geld kan immers maar één keer worden uitgegeven. (een baan in de zorg kost gemiddeld € 50.000)</w:t>
      </w:r>
    </w:p>
    <w:p w:rsidR="004549C7" w:rsidRPr="00AB1BC1" w:rsidRDefault="00A4369D" w:rsidP="004549C7">
      <w:pPr>
        <w:pStyle w:val="Normaalweb"/>
        <w:shd w:val="clear" w:color="auto" w:fill="FFFFFF"/>
        <w:spacing w:before="0" w:beforeAutospacing="0" w:after="0" w:line="225" w:lineRule="atLeast"/>
        <w:rPr>
          <w:rStyle w:val="comment-body"/>
          <w:rFonts w:asciiTheme="minorHAnsi" w:hAnsiTheme="minorHAnsi"/>
          <w:sz w:val="22"/>
          <w:szCs w:val="22"/>
        </w:rPr>
      </w:pPr>
      <w:hyperlink r:id="rId29" w:history="1">
        <w:r w:rsidR="004549C7" w:rsidRPr="00AB1BC1">
          <w:rPr>
            <w:rStyle w:val="Hyperlink"/>
            <w:rFonts w:asciiTheme="minorHAnsi" w:hAnsiTheme="minorHAnsi"/>
            <w:sz w:val="22"/>
            <w:szCs w:val="22"/>
          </w:rPr>
          <w:t>http://www.typhoonoffshore.eu/projects/gemini/</w:t>
        </w:r>
      </w:hyperlink>
    </w:p>
    <w:p w:rsidR="00CB4763" w:rsidRDefault="00CB4763" w:rsidP="00AE7E17"/>
    <w:p w:rsidR="00AE7E17" w:rsidRDefault="00AE7E17" w:rsidP="00AE7E17">
      <w:pPr>
        <w:rPr>
          <w:rFonts w:ascii="Cambria" w:hAnsi="Cambria" w:cs="Cambria"/>
        </w:rPr>
      </w:pPr>
      <w:r>
        <w:rPr>
          <w:rFonts w:ascii="Cambria" w:hAnsi="Cambria" w:cs="Cambria"/>
        </w:rPr>
        <w:t xml:space="preserve">Over </w:t>
      </w:r>
      <w:r w:rsidR="00CA4244">
        <w:rPr>
          <w:rFonts w:ascii="Cambria" w:hAnsi="Cambria" w:cs="Cambria"/>
        </w:rPr>
        <w:t xml:space="preserve">deze </w:t>
      </w:r>
      <w:r w:rsidRPr="00734C7F">
        <w:rPr>
          <w:rFonts w:ascii="Cambria" w:hAnsi="Cambria" w:cs="Cambria"/>
        </w:rPr>
        <w:t>additionele</w:t>
      </w:r>
      <w:r>
        <w:rPr>
          <w:rFonts w:ascii="Cambria" w:hAnsi="Cambria" w:cs="Cambria"/>
        </w:rPr>
        <w:t xml:space="preserve"> werkgelegenheid schrijft het CPB:</w:t>
      </w:r>
    </w:p>
    <w:p w:rsidR="00AE7E17" w:rsidRPr="00315561" w:rsidRDefault="00AE7E17" w:rsidP="00AE7E17">
      <w:pPr>
        <w:autoSpaceDE w:val="0"/>
        <w:autoSpaceDN w:val="0"/>
        <w:adjustRightInd w:val="0"/>
        <w:rPr>
          <w:rFonts w:ascii="Cambria" w:hAnsi="Cambria" w:cs="Cambria"/>
          <w:i/>
        </w:rPr>
      </w:pPr>
      <w:r w:rsidRPr="00315561">
        <w:rPr>
          <w:rFonts w:ascii="Cambria" w:hAnsi="Cambria" w:cs="Cambria"/>
          <w:i/>
        </w:rPr>
        <w:t>Voor de langere termijn geldt dat de werkgelegenheid in Nederland bepaald wordt door het arbeidsaanbod en institutionele factoren. Dit project heeft daar geen effect op en daarom ook niet op de totale werkgelegenheid. Dus op de langere termijn (zodra de economische crisis weer voorbij is) is er geen netto welvaartseffect via extra werkgelegenheid</w:t>
      </w:r>
    </w:p>
    <w:p w:rsidR="00AE7E17" w:rsidRDefault="00AE7E17" w:rsidP="00AE7E17">
      <w:pPr>
        <w:rPr>
          <w:rStyle w:val="comment-body"/>
          <w:rFonts w:ascii="Verdana" w:hAnsi="Verdana"/>
          <w:sz w:val="20"/>
        </w:rPr>
      </w:pPr>
      <w:r>
        <w:rPr>
          <w:rStyle w:val="comment-body"/>
          <w:rFonts w:ascii="Verdana" w:hAnsi="Verdana"/>
          <w:sz w:val="20"/>
        </w:rPr>
        <w:t>Het CPB concludeert dan ook: Effecten voor de werkgelegenheid nihil.</w:t>
      </w:r>
    </w:p>
    <w:p w:rsidR="00AE7E17" w:rsidRDefault="00A4369D" w:rsidP="00AE7E17">
      <w:pPr>
        <w:pStyle w:val="Normaalweb"/>
        <w:shd w:val="clear" w:color="auto" w:fill="FFFFFF"/>
        <w:spacing w:before="0" w:beforeAutospacing="0" w:after="0" w:line="225" w:lineRule="atLeast"/>
        <w:rPr>
          <w:rStyle w:val="comment-body"/>
          <w:rFonts w:ascii="Verdana" w:hAnsi="Verdana"/>
          <w:sz w:val="18"/>
          <w:szCs w:val="20"/>
        </w:rPr>
      </w:pPr>
      <w:hyperlink r:id="rId30" w:history="1">
        <w:r w:rsidR="00AE7E17" w:rsidRPr="003A2158">
          <w:rPr>
            <w:rStyle w:val="Hyperlink"/>
            <w:rFonts w:ascii="Verdana" w:hAnsi="Verdana"/>
            <w:sz w:val="18"/>
            <w:szCs w:val="20"/>
          </w:rPr>
          <w:t>http://www.cobouw.nl/binaries/content/assets/beeld/pdf/2013/06/cpb_windenergie.pdf</w:t>
        </w:r>
      </w:hyperlink>
    </w:p>
    <w:p w:rsidR="001F0C77" w:rsidRDefault="001F0C77" w:rsidP="00EA26DC">
      <w:pPr>
        <w:spacing w:line="360" w:lineRule="auto"/>
      </w:pPr>
    </w:p>
    <w:p w:rsidR="00734C7F" w:rsidRDefault="00734C7F" w:rsidP="00734C7F">
      <w:pPr>
        <w:spacing w:line="360" w:lineRule="auto"/>
      </w:pPr>
      <w:r>
        <w:t>Het Economisch Instituut voor de Bouw schrijft over dit onderwerp:</w:t>
      </w:r>
    </w:p>
    <w:p w:rsidR="00734C7F" w:rsidRPr="00734C7F" w:rsidRDefault="00734C7F" w:rsidP="00734C7F">
      <w:pPr>
        <w:autoSpaceDE w:val="0"/>
        <w:autoSpaceDN w:val="0"/>
        <w:adjustRightInd w:val="0"/>
        <w:rPr>
          <w:rFonts w:ascii="Cambria" w:hAnsi="Cambria" w:cs="Cambria"/>
          <w:i/>
        </w:rPr>
      </w:pPr>
      <w:r w:rsidRPr="00734C7F">
        <w:rPr>
          <w:rFonts w:ascii="Cambria" w:hAnsi="Cambria" w:cs="Cambria"/>
          <w:i/>
        </w:rPr>
        <w:t>De investeringen in hernieuwbare energie hebben per saldo een zeer bescheiden effect op de nationale werkgelegenheid. Het gaat hier om kapitaalintensieve investeringen die voor een belangrijk deel import oproepen. De investeringen in hernieuwbare energie gaan bovendien gepaard met omvangrijke exploitatieverliezen in de toekomst. Deze exploitatieverliezen zijn op te vatten als maatschappelijk efficiencyverlies. Dit is dan de prijs die wordt betaald voor de duurzaamheidswinst. Het beleid moet verder worden bezien in relatie met de internationale afspraken die daarover zijn gemaakt.</w:t>
      </w:r>
    </w:p>
    <w:p w:rsidR="00734C7F" w:rsidRDefault="00A4369D" w:rsidP="00734C7F">
      <w:pPr>
        <w:pStyle w:val="Normaalweb"/>
        <w:shd w:val="clear" w:color="auto" w:fill="FFFFFF"/>
        <w:spacing w:before="0" w:beforeAutospacing="0" w:after="0" w:line="225" w:lineRule="atLeast"/>
        <w:rPr>
          <w:rStyle w:val="comment-body"/>
          <w:rFonts w:ascii="Verdana" w:hAnsi="Verdana"/>
          <w:sz w:val="18"/>
          <w:szCs w:val="20"/>
        </w:rPr>
      </w:pPr>
      <w:hyperlink r:id="rId31" w:history="1">
        <w:r w:rsidR="00734C7F" w:rsidRPr="006A4FDA">
          <w:rPr>
            <w:rStyle w:val="Hyperlink"/>
            <w:rFonts w:ascii="Verdana" w:hAnsi="Verdana"/>
            <w:sz w:val="18"/>
            <w:szCs w:val="20"/>
          </w:rPr>
          <w:t>http://www.eib.nl/nieuws/economische-effecten-van-het-energieakkoord/</w:t>
        </w:r>
      </w:hyperlink>
    </w:p>
    <w:p w:rsidR="00734C7F" w:rsidRPr="004549C7" w:rsidRDefault="00734C7F" w:rsidP="004549C7">
      <w:pPr>
        <w:rPr>
          <w:rStyle w:val="comment-body"/>
          <w:rFonts w:ascii="Verdana" w:hAnsi="Verdana"/>
          <w:sz w:val="20"/>
        </w:rPr>
      </w:pPr>
    </w:p>
    <w:p w:rsidR="00734C7F" w:rsidRPr="0072547E" w:rsidRDefault="00FD2BCF" w:rsidP="004549C7">
      <w:r w:rsidRPr="0072547E">
        <w:t xml:space="preserve">Hierbij is het </w:t>
      </w:r>
      <w:r w:rsidR="00CA4244" w:rsidRPr="0072547E">
        <w:t xml:space="preserve">bovendien </w:t>
      </w:r>
      <w:r w:rsidRPr="0072547E">
        <w:t xml:space="preserve">goed te bedenken welk definitie/afbakening men toepast op het begrip groene baan. In de praktijk wordt deze definitie nog wel eens </w:t>
      </w:r>
      <w:r w:rsidR="00CA4244" w:rsidRPr="0072547E">
        <w:t xml:space="preserve">erg </w:t>
      </w:r>
      <w:r w:rsidRPr="0072547E">
        <w:t>ruim</w:t>
      </w:r>
      <w:r w:rsidR="00CA4244" w:rsidRPr="0072547E">
        <w:t xml:space="preserve"> genomen</w:t>
      </w:r>
      <w:r w:rsidRPr="0072547E">
        <w:t>.</w:t>
      </w:r>
      <w:r w:rsidR="0072547E" w:rsidRPr="0072547E">
        <w:t xml:space="preserve"> Verder is</w:t>
      </w:r>
      <w:r w:rsidR="0072547E">
        <w:t xml:space="preserve"> een groene baan lastig te definiëren. Heeft een bouwvakker die de ene week werkt aan isolatie van woningen en de andere week elders metselt wel of geen een groene baan. Hiernaast worden bij met name de productie van zonnepanelen, werkgelegenheid naar China geëxporteerd.</w:t>
      </w:r>
    </w:p>
    <w:p w:rsidR="00FD2BCF" w:rsidRDefault="00A4369D" w:rsidP="00FD2BCF">
      <w:pPr>
        <w:autoSpaceDE w:val="0"/>
        <w:autoSpaceDN w:val="0"/>
        <w:adjustRightInd w:val="0"/>
        <w:rPr>
          <w:rFonts w:ascii="TimesNewRoman" w:hAnsi="TimesNewRoman" w:cs="TimesNewRoman"/>
        </w:rPr>
      </w:pPr>
      <w:hyperlink r:id="rId32" w:history="1">
        <w:r w:rsidR="00FD2BCF" w:rsidRPr="00507B65">
          <w:rPr>
            <w:rStyle w:val="Hyperlink"/>
            <w:rFonts w:ascii="TimesNewRoman" w:hAnsi="TimesNewRoman" w:cs="TimesNewRoman"/>
          </w:rPr>
          <w:t>http://www.ecorys.nl/contents/uploads/factsheets/85_1.pdf</w:t>
        </w:r>
      </w:hyperlink>
    </w:p>
    <w:p w:rsidR="00FC0EC6" w:rsidRPr="00CE2CBC" w:rsidRDefault="00AB1BC1" w:rsidP="008E257C">
      <w:pPr>
        <w:pStyle w:val="Kop2"/>
      </w:pPr>
      <w:r>
        <w:rPr>
          <w:u w:val="single"/>
        </w:rPr>
        <w:br/>
      </w:r>
      <w:bookmarkStart w:id="15" w:name="_Toc371763477"/>
      <w:r w:rsidR="008E257C">
        <w:t xml:space="preserve">6  </w:t>
      </w:r>
      <w:r w:rsidR="00FC0EC6" w:rsidRPr="00CE2CBC">
        <w:t>Effect op de mondiale opwarming</w:t>
      </w:r>
      <w:bookmarkEnd w:id="15"/>
      <w:r w:rsidR="008E257C">
        <w:br/>
      </w:r>
    </w:p>
    <w:p w:rsidR="006E686B" w:rsidRPr="0072547E" w:rsidRDefault="006E686B" w:rsidP="004549C7">
      <w:r w:rsidRPr="0072547E">
        <w:t>In het Masterplan staat dat een warmtenet een substantiële bijdrage aan de klimaatdoe</w:t>
      </w:r>
      <w:r w:rsidR="003B6A71" w:rsidRPr="0072547E">
        <w:t>l</w:t>
      </w:r>
      <w:r w:rsidRPr="0072547E">
        <w:t>stellingen kan leveren. In het Masterplan wordt gesproken over 110 kiloton vermeden uitstoot. Dit komt overeen met 0,06%.</w:t>
      </w:r>
      <w:r w:rsidR="003B6A71" w:rsidRPr="0072547E">
        <w:t>Het klimaatdoel is voor Nederland in 2020 14%; dit is een factor 233 groter.</w:t>
      </w:r>
      <w:r w:rsidR="00642268" w:rsidRPr="0072547E">
        <w:t xml:space="preserve">De term substantieel valt </w:t>
      </w:r>
      <w:r w:rsidR="003B6A71" w:rsidRPr="0072547E">
        <w:t>dan ook</w:t>
      </w:r>
      <w:r w:rsidR="00642268" w:rsidRPr="0072547E">
        <w:t xml:space="preserve"> te betwijfelen.</w:t>
      </w:r>
    </w:p>
    <w:p w:rsidR="0072547E" w:rsidRPr="0072547E" w:rsidRDefault="0072547E" w:rsidP="004549C7">
      <w:r w:rsidRPr="0072547E">
        <w:t>Nu er voldoende lange en betrouwbare meetreeksen bestaan, kan iets worden gezegd op de effecten op opwarming.</w:t>
      </w:r>
    </w:p>
    <w:p w:rsidR="004E2476" w:rsidRPr="0072547E" w:rsidRDefault="00FC0EC6" w:rsidP="004549C7">
      <w:r w:rsidRPr="0072547E">
        <w:t xml:space="preserve">Het gezamenlijk effect van </w:t>
      </w:r>
      <w:r w:rsidR="00642268" w:rsidRPr="0072547E">
        <w:t xml:space="preserve">de eerste ambitievan het Masterplan </w:t>
      </w:r>
      <w:r w:rsidRPr="0072547E">
        <w:t xml:space="preserve">leidt tot het vermijden van 0,29% van de Nederlandse uitstoot </w:t>
      </w:r>
      <w:r w:rsidR="00784231" w:rsidRPr="0072547E">
        <w:t xml:space="preserve">Het </w:t>
      </w:r>
      <w:r w:rsidR="00EA26DC" w:rsidRPr="0072547E">
        <w:t xml:space="preserve">mondiale </w:t>
      </w:r>
      <w:r w:rsidR="00784231" w:rsidRPr="0072547E">
        <w:t xml:space="preserve">effect </w:t>
      </w:r>
      <w:r w:rsidR="00EA26DC" w:rsidRPr="0072547E">
        <w:t>is dan 0,65% x 0,29% = 0,</w:t>
      </w:r>
      <w:r w:rsidR="00963F70">
        <w:t>00</w:t>
      </w:r>
      <w:r w:rsidRPr="0072547E">
        <w:t>19%</w:t>
      </w:r>
      <w:r w:rsidR="00EA26DC" w:rsidRPr="0072547E">
        <w:t>.</w:t>
      </w:r>
    </w:p>
    <w:p w:rsidR="00EA26DC" w:rsidRPr="00642268" w:rsidRDefault="00EA26DC" w:rsidP="00EA26DC">
      <w:r w:rsidRPr="00642268">
        <w:lastRenderedPageBreak/>
        <w:t>CO2-concentratie in 2013 is 400 ppm. Deze zal in 2020 410 ppm zijn zonder maatregelen. En dus met maatregelen 410- 0,</w:t>
      </w:r>
      <w:r w:rsidR="00963F70">
        <w:t>00</w:t>
      </w:r>
      <w:r w:rsidR="00FC0EC6" w:rsidRPr="00642268">
        <w:t>1</w:t>
      </w:r>
      <w:r w:rsidRPr="00642268">
        <w:t>9% van 10 ppm= 409,99</w:t>
      </w:r>
      <w:r w:rsidR="00963F70">
        <w:t>9</w:t>
      </w:r>
      <w:r w:rsidR="0072547E">
        <w:t xml:space="preserve"> ppm</w:t>
      </w:r>
    </w:p>
    <w:p w:rsidR="00EA26DC" w:rsidRPr="0072547E" w:rsidRDefault="00EA26DC" w:rsidP="00EA26DC">
      <w:pPr>
        <w:rPr>
          <w:vertAlign w:val="superscript"/>
        </w:rPr>
      </w:pPr>
      <w:r w:rsidRPr="00642268">
        <w:t>Vermeden CO2 invloed zal zijn 5,35</w:t>
      </w:r>
      <w:r w:rsidR="0072547E">
        <w:t xml:space="preserve"> x</w:t>
      </w:r>
      <w:r w:rsidRPr="00642268">
        <w:t xml:space="preserve"> ln (410/409,9</w:t>
      </w:r>
      <w:r w:rsidR="00FC0EC6" w:rsidRPr="00642268">
        <w:t>98</w:t>
      </w:r>
      <w:r w:rsidRPr="00642268">
        <w:t>) = 0,000</w:t>
      </w:r>
      <w:r w:rsidR="00963F70">
        <w:t>13</w:t>
      </w:r>
      <w:r w:rsidRPr="00642268">
        <w:t xml:space="preserve"> W/m</w:t>
      </w:r>
      <w:r w:rsidR="0072547E">
        <w:rPr>
          <w:vertAlign w:val="superscript"/>
        </w:rPr>
        <w:t>2</w:t>
      </w:r>
    </w:p>
    <w:p w:rsidR="00EA26DC" w:rsidRPr="00642268" w:rsidRDefault="00EA26DC" w:rsidP="00EA26DC">
      <w:r w:rsidRPr="00642268">
        <w:t>De klimaatgevoeligheidsparameter bestaat uit de (Planck)-parameter 0,31°C/(W/m</w:t>
      </w:r>
      <w:r w:rsidR="0072547E">
        <w:rPr>
          <w:vertAlign w:val="superscript"/>
        </w:rPr>
        <w:t>2</w:t>
      </w:r>
      <w:r w:rsidRPr="00642268">
        <w:t>) plus een toename van 0,09°C/(W/m</w:t>
      </w:r>
      <w:r w:rsidR="000A0E61">
        <w:rPr>
          <w:vertAlign w:val="superscript"/>
        </w:rPr>
        <w:t>2</w:t>
      </w:r>
      <w:r w:rsidRPr="00642268">
        <w:t>) over 100 jaar, namelijk (2°</w:t>
      </w:r>
      <w:r w:rsidR="000A0E61">
        <w:t>C</w:t>
      </w:r>
      <w:r w:rsidRPr="00642268">
        <w:t>/[5,35</w:t>
      </w:r>
      <w:r w:rsidR="0072547E">
        <w:t xml:space="preserve"> x </w:t>
      </w:r>
      <w:r w:rsidRPr="00642268">
        <w:t>ln(730/280) W/m2] = 0,4°C/(W/m</w:t>
      </w:r>
      <w:r w:rsidR="0072547E">
        <w:rPr>
          <w:vertAlign w:val="superscript"/>
        </w:rPr>
        <w:t>2</w:t>
      </w:r>
      <w:r w:rsidRPr="00642268">
        <w:t>). In honderd jaar stijgt het niveau van 280 ppm naar 730 ppm zonder maatregelen. Dus binnen 7 jaar hebben we 0,31° + 7/100 x0,09° = 0,32°C/(W/m</w:t>
      </w:r>
      <w:r w:rsidR="000A0E61">
        <w:rPr>
          <w:vertAlign w:val="superscript"/>
        </w:rPr>
        <w:t>2</w:t>
      </w:r>
      <w:r w:rsidRPr="00642268">
        <w:t>) afgerond.</w:t>
      </w:r>
    </w:p>
    <w:p w:rsidR="00EA26DC" w:rsidRPr="00642268" w:rsidRDefault="00EA26DC" w:rsidP="00EA26DC">
      <w:r w:rsidRPr="00642268">
        <w:t>De mondiale vermeden opwarming 0,32°C/(W/m</w:t>
      </w:r>
      <w:r w:rsidR="000A0E61">
        <w:rPr>
          <w:vertAlign w:val="superscript"/>
        </w:rPr>
        <w:t>2</w:t>
      </w:r>
      <w:r w:rsidRPr="00642268">
        <w:t>) x 0,000</w:t>
      </w:r>
      <w:r w:rsidR="00963F70">
        <w:t>13</w:t>
      </w:r>
      <w:r w:rsidRPr="00642268">
        <w:t xml:space="preserve"> W/m</w:t>
      </w:r>
      <w:r w:rsidR="000A0E61">
        <w:rPr>
          <w:vertAlign w:val="superscript"/>
        </w:rPr>
        <w:t>2</w:t>
      </w:r>
      <w:r w:rsidR="00FC0EC6" w:rsidRPr="00642268">
        <w:t xml:space="preserve"> = 0,0000</w:t>
      </w:r>
      <w:r w:rsidR="00963F70">
        <w:t>4</w:t>
      </w:r>
      <w:r w:rsidRPr="00642268">
        <w:t>°</w:t>
      </w:r>
      <w:r w:rsidR="000A0E61">
        <w:t>C</w:t>
      </w:r>
      <w:r w:rsidRPr="00642268">
        <w:t>. Voor een goed begrip: de onzekerheid bij temperatuurmeting is 0,05°</w:t>
      </w:r>
      <w:r w:rsidR="000A0E61">
        <w:t>C</w:t>
      </w:r>
      <w:r w:rsidRPr="00642268">
        <w:t>.</w:t>
      </w:r>
    </w:p>
    <w:p w:rsidR="00FA3376" w:rsidRDefault="00FA3376" w:rsidP="006833CD">
      <w:pPr>
        <w:rPr>
          <w:b/>
          <w:sz w:val="24"/>
          <w:szCs w:val="24"/>
        </w:rPr>
      </w:pPr>
    </w:p>
    <w:p w:rsidR="00FA3376" w:rsidRDefault="00FA3376" w:rsidP="006833CD">
      <w:pPr>
        <w:rPr>
          <w:b/>
          <w:sz w:val="24"/>
          <w:szCs w:val="24"/>
        </w:rPr>
      </w:pPr>
    </w:p>
    <w:p w:rsidR="00FA3376" w:rsidRDefault="00FA3376" w:rsidP="006833CD">
      <w:pPr>
        <w:rPr>
          <w:b/>
          <w:sz w:val="24"/>
          <w:szCs w:val="24"/>
        </w:rPr>
      </w:pPr>
    </w:p>
    <w:p w:rsidR="00FA3376" w:rsidRDefault="00FA3376" w:rsidP="006833CD">
      <w:pPr>
        <w:rPr>
          <w:b/>
          <w:sz w:val="24"/>
          <w:szCs w:val="24"/>
        </w:rPr>
      </w:pPr>
    </w:p>
    <w:p w:rsidR="00FA3376" w:rsidRDefault="00FA3376" w:rsidP="006833CD">
      <w:pPr>
        <w:rPr>
          <w:b/>
          <w:sz w:val="24"/>
          <w:szCs w:val="24"/>
        </w:rPr>
      </w:pPr>
    </w:p>
    <w:p w:rsidR="00FA3376" w:rsidRDefault="00FA3376" w:rsidP="006833CD">
      <w:pPr>
        <w:rPr>
          <w:b/>
          <w:sz w:val="24"/>
          <w:szCs w:val="24"/>
        </w:rPr>
      </w:pPr>
    </w:p>
    <w:p w:rsidR="00FA3376" w:rsidRDefault="00FA3376" w:rsidP="006833CD">
      <w:pPr>
        <w:rPr>
          <w:b/>
          <w:sz w:val="24"/>
          <w:szCs w:val="24"/>
        </w:rPr>
      </w:pPr>
    </w:p>
    <w:p w:rsidR="00FA3376" w:rsidRDefault="00FA3376" w:rsidP="006833CD">
      <w:pPr>
        <w:rPr>
          <w:b/>
          <w:sz w:val="24"/>
          <w:szCs w:val="24"/>
        </w:rPr>
      </w:pPr>
    </w:p>
    <w:p w:rsidR="00FA3376" w:rsidRDefault="00FA3376" w:rsidP="006833CD">
      <w:pPr>
        <w:rPr>
          <w:b/>
          <w:sz w:val="24"/>
          <w:szCs w:val="24"/>
        </w:rPr>
      </w:pPr>
    </w:p>
    <w:p w:rsidR="00FA3376" w:rsidRDefault="00FA3376" w:rsidP="006833CD">
      <w:pPr>
        <w:rPr>
          <w:b/>
          <w:sz w:val="24"/>
          <w:szCs w:val="24"/>
        </w:rPr>
      </w:pPr>
    </w:p>
    <w:p w:rsidR="00FA3376" w:rsidRDefault="00FA3376" w:rsidP="006833CD">
      <w:pPr>
        <w:rPr>
          <w:b/>
          <w:sz w:val="24"/>
          <w:szCs w:val="24"/>
        </w:rPr>
      </w:pPr>
    </w:p>
    <w:p w:rsidR="00FA3376" w:rsidRDefault="00FA3376" w:rsidP="006833CD">
      <w:pPr>
        <w:rPr>
          <w:b/>
          <w:sz w:val="24"/>
          <w:szCs w:val="24"/>
        </w:rPr>
      </w:pPr>
    </w:p>
    <w:p w:rsidR="00FA3376" w:rsidRDefault="00FA3376" w:rsidP="006833CD">
      <w:pPr>
        <w:rPr>
          <w:b/>
          <w:sz w:val="24"/>
          <w:szCs w:val="24"/>
        </w:rPr>
      </w:pPr>
    </w:p>
    <w:p w:rsidR="00FA3376" w:rsidRDefault="00FA3376" w:rsidP="006833CD">
      <w:pPr>
        <w:rPr>
          <w:b/>
          <w:sz w:val="24"/>
          <w:szCs w:val="24"/>
        </w:rPr>
      </w:pPr>
    </w:p>
    <w:p w:rsidR="00FA3376" w:rsidRDefault="00FA3376" w:rsidP="006833CD">
      <w:pPr>
        <w:rPr>
          <w:b/>
          <w:sz w:val="24"/>
          <w:szCs w:val="24"/>
        </w:rPr>
      </w:pPr>
    </w:p>
    <w:p w:rsidR="00FA3376" w:rsidRDefault="00FA3376" w:rsidP="006833CD">
      <w:pPr>
        <w:rPr>
          <w:b/>
          <w:sz w:val="24"/>
          <w:szCs w:val="24"/>
        </w:rPr>
      </w:pPr>
    </w:p>
    <w:p w:rsidR="00FA3376" w:rsidRDefault="00FA3376" w:rsidP="006833CD">
      <w:pPr>
        <w:rPr>
          <w:b/>
          <w:sz w:val="24"/>
          <w:szCs w:val="24"/>
        </w:rPr>
      </w:pPr>
    </w:p>
    <w:p w:rsidR="00FA3376" w:rsidRDefault="00FA3376" w:rsidP="006833CD">
      <w:pPr>
        <w:rPr>
          <w:b/>
          <w:sz w:val="24"/>
          <w:szCs w:val="24"/>
        </w:rPr>
      </w:pPr>
    </w:p>
    <w:p w:rsidR="00FA3376" w:rsidRDefault="00FA3376" w:rsidP="006833CD">
      <w:pPr>
        <w:rPr>
          <w:b/>
          <w:sz w:val="24"/>
          <w:szCs w:val="24"/>
        </w:rPr>
      </w:pPr>
    </w:p>
    <w:p w:rsidR="00CE118E" w:rsidRPr="00CE2CBC" w:rsidRDefault="008E257C" w:rsidP="00FA3376">
      <w:pPr>
        <w:pStyle w:val="Kop2"/>
      </w:pPr>
      <w:bookmarkStart w:id="16" w:name="_Toc371763478"/>
      <w:r>
        <w:lastRenderedPageBreak/>
        <w:t xml:space="preserve">7  </w:t>
      </w:r>
      <w:r w:rsidR="000A0E61" w:rsidRPr="00CE2CBC">
        <w:t>Conclusies en aanbevelingen</w:t>
      </w:r>
      <w:bookmarkEnd w:id="16"/>
      <w:r w:rsidR="00FA3376">
        <w:br/>
      </w:r>
    </w:p>
    <w:p w:rsidR="00FB5B8F" w:rsidRDefault="00FB5B8F" w:rsidP="00B54284">
      <w:pPr>
        <w:pStyle w:val="Lijstalinea"/>
        <w:numPr>
          <w:ilvl w:val="0"/>
          <w:numId w:val="3"/>
        </w:numPr>
      </w:pPr>
      <w:r>
        <w:t xml:space="preserve">Om de doelstellingen in 2020 gerealiseerd te hebben zullen draconische maatregelen nodig zijn en forse financiële offers </w:t>
      </w:r>
      <w:r w:rsidR="005058AA">
        <w:t xml:space="preserve">van de inwoners van Leeuwarden </w:t>
      </w:r>
      <w:r>
        <w:t>gevergd moeten worden.</w:t>
      </w:r>
      <w:r w:rsidR="001B1379">
        <w:t xml:space="preserve"> Tevens </w:t>
      </w:r>
      <w:r w:rsidR="00543A85">
        <w:t>zal</w:t>
      </w:r>
      <w:r w:rsidR="001B1379">
        <w:t xml:space="preserve"> maatschappelijke weerstand tegen plaatsing van windturbines</w:t>
      </w:r>
      <w:r w:rsidR="00543A85">
        <w:t xml:space="preserve"> en boorinstallaties waarbij ook van fracking zoals bij het boren naar schaliegas gebruikt kunnen worden, vertraging kunnen geven.</w:t>
      </w:r>
    </w:p>
    <w:p w:rsidR="0064370D" w:rsidRDefault="0064370D" w:rsidP="00B54284">
      <w:pPr>
        <w:pStyle w:val="Lijstalinea"/>
        <w:numPr>
          <w:ilvl w:val="0"/>
          <w:numId w:val="3"/>
        </w:numPr>
      </w:pPr>
      <w:r>
        <w:t>Met de ambitie om in 2020 onafhankelijk te zijn van fossiele brandstoffen wil de gemeente Leeuwarden 30 jaar vooruitlopen op het internationale doel.</w:t>
      </w:r>
    </w:p>
    <w:p w:rsidR="00543A85" w:rsidRDefault="00543A85" w:rsidP="00B54284">
      <w:pPr>
        <w:pStyle w:val="Lijstalinea"/>
        <w:numPr>
          <w:ilvl w:val="0"/>
          <w:numId w:val="3"/>
        </w:numPr>
      </w:pPr>
      <w:r>
        <w:t xml:space="preserve">Uit de diverse rapporten wordt niet duidelijk in welke mate </w:t>
      </w:r>
      <w:r w:rsidR="0064370D">
        <w:t xml:space="preserve">de voor de ambities benodigde </w:t>
      </w:r>
      <w:r>
        <w:t>aardwarmte economisch winbaar is.</w:t>
      </w:r>
    </w:p>
    <w:p w:rsidR="000A0E61" w:rsidRDefault="00FB5B8F" w:rsidP="00B54284">
      <w:pPr>
        <w:pStyle w:val="Lijstalinea"/>
        <w:numPr>
          <w:ilvl w:val="0"/>
          <w:numId w:val="3"/>
        </w:numPr>
      </w:pPr>
      <w:r>
        <w:t xml:space="preserve">Het </w:t>
      </w:r>
      <w:r w:rsidR="001B1379">
        <w:t xml:space="preserve">zal </w:t>
      </w:r>
      <w:r w:rsidR="00543A85">
        <w:t>uitzonderlijke</w:t>
      </w:r>
      <w:r w:rsidR="001B1379">
        <w:t xml:space="preserve"> inspanningen vergen om</w:t>
      </w:r>
      <w:r>
        <w:t xml:space="preserve"> het maatschappelijk draagvlak voldoende groot </w:t>
      </w:r>
      <w:r w:rsidR="001B1379">
        <w:t>te maken en te houden</w:t>
      </w:r>
      <w:r>
        <w:t xml:space="preserve"> voor de ambities, omdat de financiële offers de koopkracht verder zullen aantasten en permanent zullen zijn. Immers de exploitatie van inherent </w:t>
      </w:r>
      <w:r w:rsidR="001B1379">
        <w:t xml:space="preserve">substantieel duurdere </w:t>
      </w:r>
      <w:r>
        <w:t>energieopwekking</w:t>
      </w:r>
      <w:r w:rsidR="0089547B">
        <w:t xml:space="preserve"> zal nooit zond</w:t>
      </w:r>
      <w:r w:rsidR="00543A85">
        <w:t xml:space="preserve">er subsidie kunnen plaatsvinden (wind is een uitontwikkelde techniek; het lage rendement van zonnepanelen is geen technisch maar een quantumfysisch probleem dat naar verwachting niet voor 2030 </w:t>
      </w:r>
      <w:r w:rsidR="0064370D">
        <w:t xml:space="preserve">(deels) is </w:t>
      </w:r>
      <w:r w:rsidR="00543A85">
        <w:t>opgelost)</w:t>
      </w:r>
    </w:p>
    <w:p w:rsidR="001B1379" w:rsidRDefault="001B1379" w:rsidP="00B54284">
      <w:pPr>
        <w:pStyle w:val="Lijstalinea"/>
        <w:numPr>
          <w:ilvl w:val="0"/>
          <w:numId w:val="3"/>
        </w:numPr>
      </w:pPr>
      <w:r>
        <w:t>Aangezien er gewerkt zal worden met betrekkelijk nieuwe techniek</w:t>
      </w:r>
      <w:r w:rsidR="00543A85">
        <w:t xml:space="preserve"> (warmtenet) zal rekening gehouden moeten worden met </w:t>
      </w:r>
      <w:r w:rsidR="00576036">
        <w:t xml:space="preserve">aanzienlijke </w:t>
      </w:r>
      <w:r w:rsidR="00543A85">
        <w:t>(financiële) tegenvallers en vertraging.</w:t>
      </w:r>
    </w:p>
    <w:p w:rsidR="00B54284" w:rsidRDefault="00B54284" w:rsidP="00B54284">
      <w:pPr>
        <w:pStyle w:val="Lijstalinea"/>
        <w:numPr>
          <w:ilvl w:val="0"/>
          <w:numId w:val="3"/>
        </w:numPr>
      </w:pPr>
      <w:r>
        <w:t xml:space="preserve">Welke maatregelen </w:t>
      </w:r>
      <w:r w:rsidR="008E28FE">
        <w:t>worden</w:t>
      </w:r>
      <w:r w:rsidR="0064370D">
        <w:t xml:space="preserve"> na 2020 </w:t>
      </w:r>
      <w:r>
        <w:t>genomen in</w:t>
      </w:r>
      <w:r w:rsidR="008E28FE">
        <w:t xml:space="preserve"> het </w:t>
      </w:r>
      <w:r>
        <w:t xml:space="preserve">geval </w:t>
      </w:r>
      <w:r w:rsidR="0064370D">
        <w:t xml:space="preserve">niet zelden voorkomende </w:t>
      </w:r>
      <w:r>
        <w:t>langdurig</w:t>
      </w:r>
      <w:r w:rsidR="001B1379">
        <w:t>e</w:t>
      </w:r>
      <w:r w:rsidR="0064370D">
        <w:t xml:space="preserve">en zich over heel noordwest Europa uitstrekkende </w:t>
      </w:r>
      <w:r>
        <w:t>windstil</w:t>
      </w:r>
      <w:r w:rsidR="001B1379">
        <w:t>te</w:t>
      </w:r>
      <w:r>
        <w:t xml:space="preserve">(zomer- of winterhogedrukgebied) </w:t>
      </w:r>
      <w:r w:rsidR="0064370D">
        <w:t>al dan niet</w:t>
      </w:r>
      <w:r>
        <w:t xml:space="preserve"> in samenhang met de donkere </w:t>
      </w:r>
      <w:r w:rsidR="0064370D">
        <w:t>winter</w:t>
      </w:r>
      <w:r>
        <w:t xml:space="preserve">dagen en/of </w:t>
      </w:r>
      <w:r w:rsidR="0089547B">
        <w:t xml:space="preserve">hevige sneeuwval (zonnepanelen) teneinde de </w:t>
      </w:r>
      <w:r w:rsidR="001B1379">
        <w:t xml:space="preserve">huidige </w:t>
      </w:r>
      <w:r w:rsidR="0089547B">
        <w:t xml:space="preserve">leveringszekerheid </w:t>
      </w:r>
      <w:r w:rsidR="0064370D">
        <w:t xml:space="preserve">van elektriciteit </w:t>
      </w:r>
      <w:r w:rsidR="0089547B">
        <w:t xml:space="preserve">te kunnen </w:t>
      </w:r>
      <w:r w:rsidR="001B1379">
        <w:t>garanderen?</w:t>
      </w:r>
    </w:p>
    <w:p w:rsidR="00B54284" w:rsidRPr="00F852C5" w:rsidRDefault="00B54284" w:rsidP="00B54284">
      <w:pPr>
        <w:pStyle w:val="Lijstalinea"/>
        <w:numPr>
          <w:ilvl w:val="0"/>
          <w:numId w:val="3"/>
        </w:numPr>
        <w:rPr>
          <w:rFonts w:ascii="Lucida Sans Unicode" w:hAnsi="Lucida Sans Unicode" w:cs="Lucida Sans Unicode"/>
          <w:color w:val="000000"/>
          <w:sz w:val="18"/>
          <w:szCs w:val="18"/>
        </w:rPr>
      </w:pPr>
      <w:r>
        <w:t>Meer onafhankelijkheid van fossiele brandstoffen geeft, bij de huidige oplossingen, grotere afhankelijkheid van zeldzame aardmetalen als d</w:t>
      </w:r>
      <w:r w:rsidRPr="00F852C5">
        <w:rPr>
          <w:rFonts w:ascii="Lucida Sans Unicode" w:hAnsi="Lucida Sans Unicode" w:cs="Lucida Sans Unicode"/>
          <w:color w:val="000000"/>
          <w:sz w:val="18"/>
          <w:szCs w:val="18"/>
        </w:rPr>
        <w:t xml:space="preserve">ysprosium, terbium, europium, yttrium en neodymium. </w:t>
      </w:r>
      <w:r w:rsidRPr="0064370D">
        <w:t>Deze zeldzame aardmetalen worden gebruikt bij de productie van windturbines, zonnepanelen, batterijen voor elektrische auto’s en spaarlampen. Thans beheerst China meer dan 90% van deze markt met alle gevolgen voor de prijzen.</w:t>
      </w:r>
    </w:p>
    <w:p w:rsidR="00B03610" w:rsidRDefault="00BA47CF" w:rsidP="00B54284">
      <w:pPr>
        <w:pStyle w:val="Lijstalinea"/>
        <w:numPr>
          <w:ilvl w:val="0"/>
          <w:numId w:val="4"/>
        </w:numPr>
      </w:pPr>
      <w:r>
        <w:t>De plannen zullen geen substantiële en blijvende positieve effecten op de werkgelegenheid hebben. Eerder is sprake van negatieve effecten vanwege economisch negatieve effecten door koopkrachtverlies, verlies van concurrentievermogen en verdringing van banen.</w:t>
      </w:r>
    </w:p>
    <w:p w:rsidR="00BA47CF" w:rsidRDefault="00BA47CF" w:rsidP="00B54284">
      <w:pPr>
        <w:pStyle w:val="Lijstalinea"/>
        <w:numPr>
          <w:ilvl w:val="0"/>
          <w:numId w:val="4"/>
        </w:numPr>
      </w:pPr>
      <w:r>
        <w:t>Gegeven de effecten op de CO</w:t>
      </w:r>
      <w:r>
        <w:rPr>
          <w:vertAlign w:val="subscript"/>
        </w:rPr>
        <w:t>2</w:t>
      </w:r>
      <w:r>
        <w:t>-emissie en de geprojecteerde mondiale temperatuurstijging tegenover de investerings- en exploitatiekosten, verdient het aanbeveling</w:t>
      </w:r>
      <w:r w:rsidR="009854CF">
        <w:t xml:space="preserve"> de ambities tegen het licht te houden.</w:t>
      </w:r>
    </w:p>
    <w:p w:rsidR="00E746EC" w:rsidRDefault="008242E3" w:rsidP="00B54284">
      <w:pPr>
        <w:pStyle w:val="Lijstalinea"/>
        <w:numPr>
          <w:ilvl w:val="0"/>
          <w:numId w:val="4"/>
        </w:numPr>
      </w:pPr>
      <w:r>
        <w:t>De kosten van</w:t>
      </w:r>
      <w:r w:rsidR="00E746EC">
        <w:t xml:space="preserve"> de ambities </w:t>
      </w:r>
      <w:r>
        <w:t xml:space="preserve">om in 2020 fossiel energieneutraal te zijn bedragen per huishouden minimaal </w:t>
      </w:r>
      <w:r w:rsidR="00981C6A">
        <w:t>€ 1</w:t>
      </w:r>
      <w:r w:rsidR="00B05AC4">
        <w:t>7.632</w:t>
      </w:r>
      <w:r w:rsidR="006E78AC">
        <w:t xml:space="preserve"> </w:t>
      </w:r>
      <w:r w:rsidR="00E746EC">
        <w:t xml:space="preserve">en maximaal </w:t>
      </w:r>
      <w:r w:rsidR="00981C6A">
        <w:t xml:space="preserve">€ 26.235 </w:t>
      </w:r>
      <w:r w:rsidR="00E746EC">
        <w:t>(exclusief energiebesparing)</w:t>
      </w:r>
      <w:r w:rsidR="00981C6A">
        <w:t>.</w:t>
      </w:r>
    </w:p>
    <w:p w:rsidR="00B54284" w:rsidRPr="00D742F5" w:rsidRDefault="00B54284" w:rsidP="006833CD"/>
    <w:sectPr w:rsidR="00B54284" w:rsidRPr="00D742F5" w:rsidSect="00BE2EA4">
      <w:headerReference w:type="default" r:id="rId33"/>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C12" w:rsidRDefault="00AC7C12" w:rsidP="00AD3C2E">
      <w:pPr>
        <w:spacing w:after="0" w:line="240" w:lineRule="auto"/>
      </w:pPr>
      <w:r>
        <w:separator/>
      </w:r>
    </w:p>
  </w:endnote>
  <w:endnote w:type="continuationSeparator" w:id="1">
    <w:p w:rsidR="00AC7C12" w:rsidRDefault="00AC7C12" w:rsidP="00AD3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C12" w:rsidRDefault="00AC7C12" w:rsidP="00AD3C2E">
      <w:pPr>
        <w:spacing w:after="0" w:line="240" w:lineRule="auto"/>
      </w:pPr>
      <w:r>
        <w:separator/>
      </w:r>
    </w:p>
  </w:footnote>
  <w:footnote w:type="continuationSeparator" w:id="1">
    <w:p w:rsidR="00AC7C12" w:rsidRDefault="00AC7C12" w:rsidP="00AD3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70141235"/>
      <w:docPartObj>
        <w:docPartGallery w:val="Page Numbers (Top of Page)"/>
        <w:docPartUnique/>
      </w:docPartObj>
    </w:sdtPr>
    <w:sdtEndPr>
      <w:rPr>
        <w:b/>
        <w:bCs/>
        <w:color w:val="auto"/>
        <w:spacing w:val="0"/>
      </w:rPr>
    </w:sdtEndPr>
    <w:sdtContent>
      <w:p w:rsidR="00AD3C2E" w:rsidRDefault="00AD3C2E">
        <w:pPr>
          <w:pStyle w:val="Koptekst"/>
          <w:pBdr>
            <w:bottom w:val="single" w:sz="4" w:space="1" w:color="D9D9D9" w:themeColor="background1" w:themeShade="D9"/>
          </w:pBdr>
          <w:jc w:val="right"/>
          <w:rPr>
            <w:b/>
            <w:bCs/>
          </w:rPr>
        </w:pPr>
        <w:r>
          <w:rPr>
            <w:color w:val="7F7F7F" w:themeColor="background1" w:themeShade="7F"/>
            <w:spacing w:val="60"/>
          </w:rPr>
          <w:t>Pagina</w:t>
        </w:r>
        <w:r>
          <w:t xml:space="preserve"> | </w:t>
        </w:r>
        <w:r w:rsidR="00A4369D" w:rsidRPr="00A4369D">
          <w:fldChar w:fldCharType="begin"/>
        </w:r>
        <w:r>
          <w:instrText>PAGE   \* MERGEFORMAT</w:instrText>
        </w:r>
        <w:r w:rsidR="00A4369D" w:rsidRPr="00A4369D">
          <w:fldChar w:fldCharType="separate"/>
        </w:r>
        <w:r w:rsidR="00A901C2" w:rsidRPr="00A901C2">
          <w:rPr>
            <w:b/>
            <w:bCs/>
            <w:noProof/>
          </w:rPr>
          <w:t>6</w:t>
        </w:r>
        <w:r w:rsidR="00A4369D">
          <w:rPr>
            <w:b/>
            <w:bCs/>
          </w:rPr>
          <w:fldChar w:fldCharType="end"/>
        </w:r>
      </w:p>
    </w:sdtContent>
  </w:sdt>
  <w:p w:rsidR="00AD3C2E" w:rsidRDefault="00AD3C2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3AB"/>
    <w:multiLevelType w:val="hybridMultilevel"/>
    <w:tmpl w:val="80FA8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1F7025"/>
    <w:multiLevelType w:val="hybridMultilevel"/>
    <w:tmpl w:val="01628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320F3E"/>
    <w:multiLevelType w:val="multilevel"/>
    <w:tmpl w:val="BF66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F5D63"/>
    <w:multiLevelType w:val="multilevel"/>
    <w:tmpl w:val="DE0E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D0531"/>
    <w:multiLevelType w:val="multilevel"/>
    <w:tmpl w:val="9098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14C01"/>
    <w:multiLevelType w:val="multilevel"/>
    <w:tmpl w:val="1B84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B6B7F"/>
    <w:multiLevelType w:val="hybridMultilevel"/>
    <w:tmpl w:val="66D2F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70B5527"/>
    <w:multiLevelType w:val="multilevel"/>
    <w:tmpl w:val="0D4A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85CA8"/>
    <w:multiLevelType w:val="hybridMultilevel"/>
    <w:tmpl w:val="DDF6D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7214F3"/>
    <w:multiLevelType w:val="multilevel"/>
    <w:tmpl w:val="D06A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4C0A90"/>
    <w:multiLevelType w:val="multilevel"/>
    <w:tmpl w:val="AD34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FE5C8B"/>
    <w:multiLevelType w:val="hybridMultilevel"/>
    <w:tmpl w:val="1C509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9F337E0"/>
    <w:multiLevelType w:val="multilevel"/>
    <w:tmpl w:val="9A38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7F4DEC"/>
    <w:multiLevelType w:val="hybridMultilevel"/>
    <w:tmpl w:val="4F48E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6"/>
  </w:num>
  <w:num w:numId="5">
    <w:abstractNumId w:val="7"/>
  </w:num>
  <w:num w:numId="6">
    <w:abstractNumId w:val="9"/>
  </w:num>
  <w:num w:numId="7">
    <w:abstractNumId w:val="2"/>
  </w:num>
  <w:num w:numId="8">
    <w:abstractNumId w:val="5"/>
  </w:num>
  <w:num w:numId="9">
    <w:abstractNumId w:val="4"/>
  </w:num>
  <w:num w:numId="10">
    <w:abstractNumId w:val="12"/>
  </w:num>
  <w:num w:numId="11">
    <w:abstractNumId w:val="3"/>
  </w:num>
  <w:num w:numId="12">
    <w:abstractNumId w:val="11"/>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056D7"/>
    <w:rsid w:val="000061B8"/>
    <w:rsid w:val="0001027D"/>
    <w:rsid w:val="00013856"/>
    <w:rsid w:val="00020C10"/>
    <w:rsid w:val="0002652E"/>
    <w:rsid w:val="00034262"/>
    <w:rsid w:val="00063141"/>
    <w:rsid w:val="00063ED3"/>
    <w:rsid w:val="000823AB"/>
    <w:rsid w:val="000833C4"/>
    <w:rsid w:val="00090BEA"/>
    <w:rsid w:val="00095188"/>
    <w:rsid w:val="000A0E61"/>
    <w:rsid w:val="000A7F6F"/>
    <w:rsid w:val="000B378D"/>
    <w:rsid w:val="000E2929"/>
    <w:rsid w:val="000E769A"/>
    <w:rsid w:val="000F0528"/>
    <w:rsid w:val="000F2760"/>
    <w:rsid w:val="001001F2"/>
    <w:rsid w:val="001040A3"/>
    <w:rsid w:val="001100D3"/>
    <w:rsid w:val="0011063B"/>
    <w:rsid w:val="001201F1"/>
    <w:rsid w:val="00144CB2"/>
    <w:rsid w:val="001621B7"/>
    <w:rsid w:val="00166088"/>
    <w:rsid w:val="0018614A"/>
    <w:rsid w:val="0018761C"/>
    <w:rsid w:val="00192E3A"/>
    <w:rsid w:val="001B1379"/>
    <w:rsid w:val="001C7CA2"/>
    <w:rsid w:val="001D53DF"/>
    <w:rsid w:val="001E703D"/>
    <w:rsid w:val="001F0C77"/>
    <w:rsid w:val="00202D73"/>
    <w:rsid w:val="00234AAB"/>
    <w:rsid w:val="00240F03"/>
    <w:rsid w:val="00246360"/>
    <w:rsid w:val="00256259"/>
    <w:rsid w:val="00267061"/>
    <w:rsid w:val="00277031"/>
    <w:rsid w:val="002819FF"/>
    <w:rsid w:val="00294A6F"/>
    <w:rsid w:val="002A0E4A"/>
    <w:rsid w:val="002B3793"/>
    <w:rsid w:val="002B3E8A"/>
    <w:rsid w:val="002B421E"/>
    <w:rsid w:val="002C0C2E"/>
    <w:rsid w:val="002D4FE4"/>
    <w:rsid w:val="002E40BC"/>
    <w:rsid w:val="002E462E"/>
    <w:rsid w:val="0030245E"/>
    <w:rsid w:val="00316612"/>
    <w:rsid w:val="00316B7A"/>
    <w:rsid w:val="00323011"/>
    <w:rsid w:val="0034087C"/>
    <w:rsid w:val="003454E8"/>
    <w:rsid w:val="00350827"/>
    <w:rsid w:val="00373260"/>
    <w:rsid w:val="00375793"/>
    <w:rsid w:val="00382861"/>
    <w:rsid w:val="00391D8C"/>
    <w:rsid w:val="00396CF4"/>
    <w:rsid w:val="003A5DF1"/>
    <w:rsid w:val="003B6A71"/>
    <w:rsid w:val="003B7AD0"/>
    <w:rsid w:val="003C27E1"/>
    <w:rsid w:val="003C5C90"/>
    <w:rsid w:val="003E51CC"/>
    <w:rsid w:val="003E56EC"/>
    <w:rsid w:val="003E6545"/>
    <w:rsid w:val="003F03C2"/>
    <w:rsid w:val="004056D7"/>
    <w:rsid w:val="00414993"/>
    <w:rsid w:val="00420853"/>
    <w:rsid w:val="00430069"/>
    <w:rsid w:val="0043026A"/>
    <w:rsid w:val="00432DF0"/>
    <w:rsid w:val="004424D8"/>
    <w:rsid w:val="0044738C"/>
    <w:rsid w:val="00447884"/>
    <w:rsid w:val="00447A9B"/>
    <w:rsid w:val="0045070D"/>
    <w:rsid w:val="004549C7"/>
    <w:rsid w:val="00492A83"/>
    <w:rsid w:val="0049747A"/>
    <w:rsid w:val="004A7229"/>
    <w:rsid w:val="004B241A"/>
    <w:rsid w:val="004C0DF0"/>
    <w:rsid w:val="004C4BFC"/>
    <w:rsid w:val="004E18AD"/>
    <w:rsid w:val="004E18C2"/>
    <w:rsid w:val="004E2476"/>
    <w:rsid w:val="004F2099"/>
    <w:rsid w:val="005058AA"/>
    <w:rsid w:val="005214AF"/>
    <w:rsid w:val="005320A9"/>
    <w:rsid w:val="005402F5"/>
    <w:rsid w:val="00542E91"/>
    <w:rsid w:val="00543951"/>
    <w:rsid w:val="00543A85"/>
    <w:rsid w:val="00545260"/>
    <w:rsid w:val="00547952"/>
    <w:rsid w:val="00572828"/>
    <w:rsid w:val="00576036"/>
    <w:rsid w:val="00583B3F"/>
    <w:rsid w:val="00587352"/>
    <w:rsid w:val="005944B0"/>
    <w:rsid w:val="005A1D90"/>
    <w:rsid w:val="005C3D92"/>
    <w:rsid w:val="005C42C4"/>
    <w:rsid w:val="005D2055"/>
    <w:rsid w:val="005D4E5A"/>
    <w:rsid w:val="005F62B9"/>
    <w:rsid w:val="005F7EEA"/>
    <w:rsid w:val="00606136"/>
    <w:rsid w:val="00617EF8"/>
    <w:rsid w:val="0062493C"/>
    <w:rsid w:val="00642268"/>
    <w:rsid w:val="0064370D"/>
    <w:rsid w:val="0064393B"/>
    <w:rsid w:val="00654436"/>
    <w:rsid w:val="00656390"/>
    <w:rsid w:val="006669E0"/>
    <w:rsid w:val="00666F10"/>
    <w:rsid w:val="006833CD"/>
    <w:rsid w:val="00695015"/>
    <w:rsid w:val="00695171"/>
    <w:rsid w:val="006975E9"/>
    <w:rsid w:val="006B2825"/>
    <w:rsid w:val="006C3940"/>
    <w:rsid w:val="006D2BB2"/>
    <w:rsid w:val="006E686B"/>
    <w:rsid w:val="006E729B"/>
    <w:rsid w:val="006E78AC"/>
    <w:rsid w:val="00703396"/>
    <w:rsid w:val="0072546A"/>
    <w:rsid w:val="0072547E"/>
    <w:rsid w:val="00734C7F"/>
    <w:rsid w:val="007605E5"/>
    <w:rsid w:val="0076653E"/>
    <w:rsid w:val="0077085B"/>
    <w:rsid w:val="00784231"/>
    <w:rsid w:val="007E7909"/>
    <w:rsid w:val="008002EF"/>
    <w:rsid w:val="00801DA0"/>
    <w:rsid w:val="00806632"/>
    <w:rsid w:val="00807E90"/>
    <w:rsid w:val="0082033C"/>
    <w:rsid w:val="008242E3"/>
    <w:rsid w:val="00832592"/>
    <w:rsid w:val="00835138"/>
    <w:rsid w:val="00836E9F"/>
    <w:rsid w:val="00847341"/>
    <w:rsid w:val="00847B00"/>
    <w:rsid w:val="008518BF"/>
    <w:rsid w:val="00856900"/>
    <w:rsid w:val="00876F32"/>
    <w:rsid w:val="00884730"/>
    <w:rsid w:val="0089547B"/>
    <w:rsid w:val="008979E2"/>
    <w:rsid w:val="008A2740"/>
    <w:rsid w:val="008D286D"/>
    <w:rsid w:val="008E0678"/>
    <w:rsid w:val="008E257C"/>
    <w:rsid w:val="008E28FE"/>
    <w:rsid w:val="008E6E81"/>
    <w:rsid w:val="008F2680"/>
    <w:rsid w:val="00904F08"/>
    <w:rsid w:val="00907317"/>
    <w:rsid w:val="00920E8C"/>
    <w:rsid w:val="00927133"/>
    <w:rsid w:val="00930970"/>
    <w:rsid w:val="00937033"/>
    <w:rsid w:val="0094229B"/>
    <w:rsid w:val="00951E73"/>
    <w:rsid w:val="009604C9"/>
    <w:rsid w:val="00963F70"/>
    <w:rsid w:val="00966554"/>
    <w:rsid w:val="00976276"/>
    <w:rsid w:val="00981C6A"/>
    <w:rsid w:val="009854CF"/>
    <w:rsid w:val="00990506"/>
    <w:rsid w:val="00994035"/>
    <w:rsid w:val="009A1306"/>
    <w:rsid w:val="009A5F13"/>
    <w:rsid w:val="009C026A"/>
    <w:rsid w:val="009C4A28"/>
    <w:rsid w:val="009D1436"/>
    <w:rsid w:val="009F0C88"/>
    <w:rsid w:val="00A06F4E"/>
    <w:rsid w:val="00A24A17"/>
    <w:rsid w:val="00A3281D"/>
    <w:rsid w:val="00A35CB2"/>
    <w:rsid w:val="00A4369D"/>
    <w:rsid w:val="00A836B5"/>
    <w:rsid w:val="00A837FC"/>
    <w:rsid w:val="00A86665"/>
    <w:rsid w:val="00A901C2"/>
    <w:rsid w:val="00AB1BC1"/>
    <w:rsid w:val="00AC2CF8"/>
    <w:rsid w:val="00AC3854"/>
    <w:rsid w:val="00AC7C12"/>
    <w:rsid w:val="00AD3C2E"/>
    <w:rsid w:val="00AD3D9C"/>
    <w:rsid w:val="00AE7E17"/>
    <w:rsid w:val="00B03610"/>
    <w:rsid w:val="00B05AC4"/>
    <w:rsid w:val="00B05DA4"/>
    <w:rsid w:val="00B22CAC"/>
    <w:rsid w:val="00B2450D"/>
    <w:rsid w:val="00B54284"/>
    <w:rsid w:val="00B83570"/>
    <w:rsid w:val="00B85FAC"/>
    <w:rsid w:val="00B86C4B"/>
    <w:rsid w:val="00B919E9"/>
    <w:rsid w:val="00BA47CF"/>
    <w:rsid w:val="00BB2820"/>
    <w:rsid w:val="00BB75B2"/>
    <w:rsid w:val="00BE2EA4"/>
    <w:rsid w:val="00BE4566"/>
    <w:rsid w:val="00C026BC"/>
    <w:rsid w:val="00C06E83"/>
    <w:rsid w:val="00C07E1F"/>
    <w:rsid w:val="00C1271A"/>
    <w:rsid w:val="00C16886"/>
    <w:rsid w:val="00C445D5"/>
    <w:rsid w:val="00C66629"/>
    <w:rsid w:val="00C679AD"/>
    <w:rsid w:val="00C70C45"/>
    <w:rsid w:val="00C766B5"/>
    <w:rsid w:val="00CA368C"/>
    <w:rsid w:val="00CA4244"/>
    <w:rsid w:val="00CB1728"/>
    <w:rsid w:val="00CB4763"/>
    <w:rsid w:val="00CC4090"/>
    <w:rsid w:val="00CE118E"/>
    <w:rsid w:val="00CE2CBC"/>
    <w:rsid w:val="00CE5F7D"/>
    <w:rsid w:val="00CE77F7"/>
    <w:rsid w:val="00CF2D67"/>
    <w:rsid w:val="00D23830"/>
    <w:rsid w:val="00D30C72"/>
    <w:rsid w:val="00D322A9"/>
    <w:rsid w:val="00D742F5"/>
    <w:rsid w:val="00D925C8"/>
    <w:rsid w:val="00DA3424"/>
    <w:rsid w:val="00DB423E"/>
    <w:rsid w:val="00DE20DA"/>
    <w:rsid w:val="00DF589E"/>
    <w:rsid w:val="00E008F6"/>
    <w:rsid w:val="00E0510C"/>
    <w:rsid w:val="00E126FD"/>
    <w:rsid w:val="00E23333"/>
    <w:rsid w:val="00E2466C"/>
    <w:rsid w:val="00E327D1"/>
    <w:rsid w:val="00E43261"/>
    <w:rsid w:val="00E550F6"/>
    <w:rsid w:val="00E67CCE"/>
    <w:rsid w:val="00E746EC"/>
    <w:rsid w:val="00E86ECB"/>
    <w:rsid w:val="00EA26DC"/>
    <w:rsid w:val="00EA38D4"/>
    <w:rsid w:val="00EB30C0"/>
    <w:rsid w:val="00ED5402"/>
    <w:rsid w:val="00F046C2"/>
    <w:rsid w:val="00F149BC"/>
    <w:rsid w:val="00F15E29"/>
    <w:rsid w:val="00F16A1C"/>
    <w:rsid w:val="00F238D3"/>
    <w:rsid w:val="00F31DE1"/>
    <w:rsid w:val="00F43C78"/>
    <w:rsid w:val="00F54FF8"/>
    <w:rsid w:val="00F75A8D"/>
    <w:rsid w:val="00F852C5"/>
    <w:rsid w:val="00FA2162"/>
    <w:rsid w:val="00FA3376"/>
    <w:rsid w:val="00FB5B8F"/>
    <w:rsid w:val="00FC0EC6"/>
    <w:rsid w:val="00FC6621"/>
    <w:rsid w:val="00FD2BCF"/>
    <w:rsid w:val="00FE2682"/>
    <w:rsid w:val="00FE2705"/>
    <w:rsid w:val="00FE2B25"/>
    <w:rsid w:val="00FF5C2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703D"/>
  </w:style>
  <w:style w:type="paragraph" w:styleId="Kop1">
    <w:name w:val="heading 1"/>
    <w:basedOn w:val="Standaard"/>
    <w:next w:val="Standaard"/>
    <w:link w:val="Kop1Char"/>
    <w:uiPriority w:val="9"/>
    <w:qFormat/>
    <w:rsid w:val="00951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E25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E25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56D7"/>
    <w:rPr>
      <w:color w:val="0000FF"/>
      <w:u w:val="single"/>
    </w:rPr>
  </w:style>
  <w:style w:type="character" w:styleId="GevolgdeHyperlink">
    <w:name w:val="FollowedHyperlink"/>
    <w:basedOn w:val="Standaardalinea-lettertype"/>
    <w:uiPriority w:val="99"/>
    <w:semiHidden/>
    <w:unhideWhenUsed/>
    <w:rsid w:val="00832592"/>
    <w:rPr>
      <w:color w:val="800080" w:themeColor="followedHyperlink"/>
      <w:u w:val="single"/>
    </w:rPr>
  </w:style>
  <w:style w:type="paragraph" w:styleId="Ballontekst">
    <w:name w:val="Balloon Text"/>
    <w:basedOn w:val="Standaard"/>
    <w:link w:val="BallontekstChar"/>
    <w:uiPriority w:val="99"/>
    <w:semiHidden/>
    <w:unhideWhenUsed/>
    <w:rsid w:val="006544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4436"/>
    <w:rPr>
      <w:rFonts w:ascii="Tahoma" w:hAnsi="Tahoma" w:cs="Tahoma"/>
      <w:sz w:val="16"/>
      <w:szCs w:val="16"/>
    </w:rPr>
  </w:style>
  <w:style w:type="character" w:customStyle="1" w:styleId="comment-body">
    <w:name w:val="comment-body"/>
    <w:basedOn w:val="Standaardalinea-lettertype"/>
    <w:rsid w:val="00666F10"/>
  </w:style>
  <w:style w:type="paragraph" w:customStyle="1" w:styleId="Default">
    <w:name w:val="Default"/>
    <w:rsid w:val="00E2466C"/>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C3854"/>
    <w:pPr>
      <w:ind w:left="720"/>
      <w:contextualSpacing/>
    </w:pPr>
  </w:style>
  <w:style w:type="paragraph" w:styleId="Normaalweb">
    <w:name w:val="Normal (Web)"/>
    <w:basedOn w:val="Standaard"/>
    <w:uiPriority w:val="99"/>
    <w:unhideWhenUsed/>
    <w:rsid w:val="00144CB2"/>
    <w:pPr>
      <w:spacing w:before="100" w:beforeAutospacing="1" w:after="250" w:line="275" w:lineRule="atLeast"/>
    </w:pPr>
    <w:rPr>
      <w:rFonts w:ascii="Times New Roman" w:eastAsia="Times New Roman" w:hAnsi="Times New Roman" w:cs="Times New Roman"/>
      <w:sz w:val="24"/>
      <w:szCs w:val="24"/>
      <w:lang w:eastAsia="nl-NL"/>
    </w:rPr>
  </w:style>
  <w:style w:type="character" w:customStyle="1" w:styleId="ata11y">
    <w:name w:val="at_a11y"/>
    <w:basedOn w:val="Standaardalinea-lettertype"/>
    <w:rsid w:val="0076653E"/>
  </w:style>
  <w:style w:type="paragraph" w:styleId="Koptekst">
    <w:name w:val="header"/>
    <w:basedOn w:val="Standaard"/>
    <w:link w:val="KoptekstChar"/>
    <w:uiPriority w:val="99"/>
    <w:unhideWhenUsed/>
    <w:rsid w:val="00AD3C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3C2E"/>
  </w:style>
  <w:style w:type="paragraph" w:styleId="Voettekst">
    <w:name w:val="footer"/>
    <w:basedOn w:val="Standaard"/>
    <w:link w:val="VoettekstChar"/>
    <w:uiPriority w:val="99"/>
    <w:unhideWhenUsed/>
    <w:rsid w:val="00AD3C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3C2E"/>
  </w:style>
  <w:style w:type="character" w:customStyle="1" w:styleId="Kop1Char">
    <w:name w:val="Kop 1 Char"/>
    <w:basedOn w:val="Standaardalinea-lettertype"/>
    <w:link w:val="Kop1"/>
    <w:uiPriority w:val="9"/>
    <w:rsid w:val="00951E7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951E73"/>
    <w:pPr>
      <w:outlineLvl w:val="9"/>
    </w:pPr>
  </w:style>
  <w:style w:type="paragraph" w:styleId="Inhopg3">
    <w:name w:val="toc 3"/>
    <w:basedOn w:val="Standaard"/>
    <w:next w:val="Standaard"/>
    <w:autoRedefine/>
    <w:uiPriority w:val="39"/>
    <w:unhideWhenUsed/>
    <w:rsid w:val="00951E73"/>
    <w:pPr>
      <w:spacing w:after="100"/>
      <w:ind w:left="440"/>
    </w:pPr>
  </w:style>
  <w:style w:type="character" w:customStyle="1" w:styleId="Kop2Char">
    <w:name w:val="Kop 2 Char"/>
    <w:basedOn w:val="Standaardalinea-lettertype"/>
    <w:link w:val="Kop2"/>
    <w:uiPriority w:val="9"/>
    <w:rsid w:val="008E257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E257C"/>
    <w:rPr>
      <w:rFonts w:asciiTheme="majorHAnsi" w:eastAsiaTheme="majorEastAsia" w:hAnsiTheme="majorHAnsi" w:cstheme="majorBidi"/>
      <w:b/>
      <w:bCs/>
      <w:color w:val="4F81BD" w:themeColor="accent1"/>
    </w:rPr>
  </w:style>
  <w:style w:type="paragraph" w:styleId="Inhopg2">
    <w:name w:val="toc 2"/>
    <w:basedOn w:val="Standaard"/>
    <w:next w:val="Standaard"/>
    <w:autoRedefine/>
    <w:uiPriority w:val="39"/>
    <w:unhideWhenUsed/>
    <w:rsid w:val="00FA3376"/>
    <w:pPr>
      <w:spacing w:after="100"/>
      <w:ind w:left="220"/>
    </w:pPr>
  </w:style>
</w:styles>
</file>

<file path=word/webSettings.xml><?xml version="1.0" encoding="utf-8"?>
<w:webSettings xmlns:r="http://schemas.openxmlformats.org/officeDocument/2006/relationships" xmlns:w="http://schemas.openxmlformats.org/wordprocessingml/2006/main">
  <w:divs>
    <w:div w:id="715589871">
      <w:bodyDiv w:val="1"/>
      <w:marLeft w:val="0"/>
      <w:marRight w:val="0"/>
      <w:marTop w:val="0"/>
      <w:marBottom w:val="0"/>
      <w:divBdr>
        <w:top w:val="none" w:sz="0" w:space="0" w:color="auto"/>
        <w:left w:val="none" w:sz="0" w:space="0" w:color="auto"/>
        <w:bottom w:val="none" w:sz="0" w:space="0" w:color="auto"/>
        <w:right w:val="none" w:sz="0" w:space="0" w:color="auto"/>
      </w:divBdr>
      <w:divsChild>
        <w:div w:id="307169098">
          <w:marLeft w:val="0"/>
          <w:marRight w:val="0"/>
          <w:marTop w:val="0"/>
          <w:marBottom w:val="0"/>
          <w:divBdr>
            <w:top w:val="none" w:sz="0" w:space="0" w:color="auto"/>
            <w:left w:val="none" w:sz="0" w:space="0" w:color="auto"/>
            <w:bottom w:val="none" w:sz="0" w:space="0" w:color="auto"/>
            <w:right w:val="none" w:sz="0" w:space="0" w:color="auto"/>
          </w:divBdr>
          <w:divsChild>
            <w:div w:id="1006514170">
              <w:marLeft w:val="0"/>
              <w:marRight w:val="0"/>
              <w:marTop w:val="0"/>
              <w:marBottom w:val="0"/>
              <w:divBdr>
                <w:top w:val="none" w:sz="0" w:space="0" w:color="auto"/>
                <w:left w:val="none" w:sz="0" w:space="0" w:color="auto"/>
                <w:bottom w:val="none" w:sz="0" w:space="0" w:color="auto"/>
                <w:right w:val="none" w:sz="0" w:space="0" w:color="auto"/>
              </w:divBdr>
              <w:divsChild>
                <w:div w:id="980156527">
                  <w:marLeft w:val="0"/>
                  <w:marRight w:val="0"/>
                  <w:marTop w:val="0"/>
                  <w:marBottom w:val="0"/>
                  <w:divBdr>
                    <w:top w:val="none" w:sz="0" w:space="0" w:color="auto"/>
                    <w:left w:val="none" w:sz="0" w:space="0" w:color="auto"/>
                    <w:bottom w:val="none" w:sz="0" w:space="0" w:color="auto"/>
                    <w:right w:val="none" w:sz="0" w:space="0" w:color="auto"/>
                  </w:divBdr>
                  <w:divsChild>
                    <w:div w:id="1477600411">
                      <w:marLeft w:val="0"/>
                      <w:marRight w:val="0"/>
                      <w:marTop w:val="0"/>
                      <w:marBottom w:val="0"/>
                      <w:divBdr>
                        <w:top w:val="none" w:sz="0" w:space="0" w:color="auto"/>
                        <w:left w:val="none" w:sz="0" w:space="0" w:color="auto"/>
                        <w:bottom w:val="none" w:sz="0" w:space="0" w:color="auto"/>
                        <w:right w:val="none" w:sz="0" w:space="0" w:color="auto"/>
                      </w:divBdr>
                      <w:divsChild>
                        <w:div w:id="451900186">
                          <w:marLeft w:val="0"/>
                          <w:marRight w:val="0"/>
                          <w:marTop w:val="0"/>
                          <w:marBottom w:val="0"/>
                          <w:divBdr>
                            <w:top w:val="none" w:sz="0" w:space="0" w:color="auto"/>
                            <w:left w:val="none" w:sz="0" w:space="0" w:color="auto"/>
                            <w:bottom w:val="none" w:sz="0" w:space="0" w:color="auto"/>
                            <w:right w:val="none" w:sz="0" w:space="0" w:color="auto"/>
                          </w:divBdr>
                          <w:divsChild>
                            <w:div w:id="1929540303">
                              <w:marLeft w:val="0"/>
                              <w:marRight w:val="0"/>
                              <w:marTop w:val="0"/>
                              <w:marBottom w:val="0"/>
                              <w:divBdr>
                                <w:top w:val="none" w:sz="0" w:space="0" w:color="auto"/>
                                <w:left w:val="none" w:sz="0" w:space="0" w:color="auto"/>
                                <w:bottom w:val="none" w:sz="0" w:space="0" w:color="auto"/>
                                <w:right w:val="none" w:sz="0" w:space="0" w:color="auto"/>
                              </w:divBdr>
                              <w:divsChild>
                                <w:div w:id="47925579">
                                  <w:marLeft w:val="0"/>
                                  <w:marRight w:val="0"/>
                                  <w:marTop w:val="0"/>
                                  <w:marBottom w:val="0"/>
                                  <w:divBdr>
                                    <w:top w:val="none" w:sz="0" w:space="0" w:color="auto"/>
                                    <w:left w:val="none" w:sz="0" w:space="0" w:color="auto"/>
                                    <w:bottom w:val="none" w:sz="0" w:space="0" w:color="auto"/>
                                    <w:right w:val="none" w:sz="0" w:space="0" w:color="auto"/>
                                  </w:divBdr>
                                  <w:divsChild>
                                    <w:div w:id="1227303018">
                                      <w:marLeft w:val="0"/>
                                      <w:marRight w:val="0"/>
                                      <w:marTop w:val="0"/>
                                      <w:marBottom w:val="0"/>
                                      <w:divBdr>
                                        <w:top w:val="none" w:sz="0" w:space="0" w:color="auto"/>
                                        <w:left w:val="none" w:sz="0" w:space="0" w:color="auto"/>
                                        <w:bottom w:val="none" w:sz="0" w:space="0" w:color="auto"/>
                                        <w:right w:val="none" w:sz="0" w:space="0" w:color="auto"/>
                                      </w:divBdr>
                                      <w:divsChild>
                                        <w:div w:id="87427575">
                                          <w:marLeft w:val="0"/>
                                          <w:marRight w:val="0"/>
                                          <w:marTop w:val="0"/>
                                          <w:marBottom w:val="0"/>
                                          <w:divBdr>
                                            <w:top w:val="none" w:sz="0" w:space="0" w:color="auto"/>
                                            <w:left w:val="none" w:sz="0" w:space="0" w:color="auto"/>
                                            <w:bottom w:val="none" w:sz="0" w:space="0" w:color="auto"/>
                                            <w:right w:val="none" w:sz="0" w:space="0" w:color="auto"/>
                                          </w:divBdr>
                                          <w:divsChild>
                                            <w:div w:id="1980722404">
                                              <w:marLeft w:val="0"/>
                                              <w:marRight w:val="0"/>
                                              <w:marTop w:val="0"/>
                                              <w:marBottom w:val="0"/>
                                              <w:divBdr>
                                                <w:top w:val="none" w:sz="0" w:space="0" w:color="auto"/>
                                                <w:left w:val="none" w:sz="0" w:space="0" w:color="auto"/>
                                                <w:bottom w:val="none" w:sz="0" w:space="0" w:color="auto"/>
                                                <w:right w:val="none" w:sz="0" w:space="0" w:color="auto"/>
                                              </w:divBdr>
                                              <w:divsChild>
                                                <w:div w:id="8874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739589">
      <w:bodyDiv w:val="1"/>
      <w:marLeft w:val="0"/>
      <w:marRight w:val="0"/>
      <w:marTop w:val="0"/>
      <w:marBottom w:val="0"/>
      <w:divBdr>
        <w:top w:val="none" w:sz="0" w:space="0" w:color="auto"/>
        <w:left w:val="none" w:sz="0" w:space="0" w:color="auto"/>
        <w:bottom w:val="none" w:sz="0" w:space="0" w:color="auto"/>
        <w:right w:val="none" w:sz="0" w:space="0" w:color="auto"/>
      </w:divBdr>
      <w:divsChild>
        <w:div w:id="28457192">
          <w:marLeft w:val="0"/>
          <w:marRight w:val="0"/>
          <w:marTop w:val="2980"/>
          <w:marBottom w:val="0"/>
          <w:divBdr>
            <w:top w:val="none" w:sz="0" w:space="0" w:color="auto"/>
            <w:left w:val="none" w:sz="0" w:space="0" w:color="auto"/>
            <w:bottom w:val="none" w:sz="0" w:space="0" w:color="auto"/>
            <w:right w:val="none" w:sz="0" w:space="0" w:color="auto"/>
          </w:divBdr>
          <w:divsChild>
            <w:div w:id="1376351927">
              <w:marLeft w:val="200"/>
              <w:marRight w:val="200"/>
              <w:marTop w:val="0"/>
              <w:marBottom w:val="0"/>
              <w:divBdr>
                <w:top w:val="none" w:sz="0" w:space="0" w:color="auto"/>
                <w:left w:val="none" w:sz="0" w:space="0" w:color="auto"/>
                <w:bottom w:val="none" w:sz="0" w:space="0" w:color="auto"/>
                <w:right w:val="none" w:sz="0" w:space="0" w:color="auto"/>
              </w:divBdr>
              <w:divsChild>
                <w:div w:id="2106727928">
                  <w:marLeft w:val="300"/>
                  <w:marRight w:val="300"/>
                  <w:marTop w:val="0"/>
                  <w:marBottom w:val="0"/>
                  <w:divBdr>
                    <w:top w:val="none" w:sz="0" w:space="0" w:color="auto"/>
                    <w:left w:val="none" w:sz="0" w:space="0" w:color="auto"/>
                    <w:bottom w:val="none" w:sz="0" w:space="0" w:color="auto"/>
                    <w:right w:val="none" w:sz="0" w:space="0" w:color="auto"/>
                  </w:divBdr>
                  <w:divsChild>
                    <w:div w:id="521819912">
                      <w:marLeft w:val="0"/>
                      <w:marRight w:val="0"/>
                      <w:marTop w:val="0"/>
                      <w:marBottom w:val="0"/>
                      <w:divBdr>
                        <w:top w:val="none" w:sz="0" w:space="0" w:color="auto"/>
                        <w:left w:val="none" w:sz="0" w:space="0" w:color="auto"/>
                        <w:bottom w:val="none" w:sz="0" w:space="0" w:color="auto"/>
                        <w:right w:val="none" w:sz="0" w:space="0" w:color="auto"/>
                      </w:divBdr>
                      <w:divsChild>
                        <w:div w:id="1437093150">
                          <w:marLeft w:val="0"/>
                          <w:marRight w:val="0"/>
                          <w:marTop w:val="0"/>
                          <w:marBottom w:val="0"/>
                          <w:divBdr>
                            <w:top w:val="none" w:sz="0" w:space="0" w:color="auto"/>
                            <w:left w:val="none" w:sz="0" w:space="0" w:color="auto"/>
                            <w:bottom w:val="none" w:sz="0" w:space="0" w:color="auto"/>
                            <w:right w:val="none" w:sz="0" w:space="0" w:color="auto"/>
                          </w:divBdr>
                          <w:divsChild>
                            <w:div w:id="1632206485">
                              <w:marLeft w:val="0"/>
                              <w:marRight w:val="0"/>
                              <w:marTop w:val="0"/>
                              <w:marBottom w:val="0"/>
                              <w:divBdr>
                                <w:top w:val="none" w:sz="0" w:space="0" w:color="auto"/>
                                <w:left w:val="none" w:sz="0" w:space="0" w:color="auto"/>
                                <w:bottom w:val="none" w:sz="0" w:space="0" w:color="auto"/>
                                <w:right w:val="none" w:sz="0" w:space="0" w:color="auto"/>
                              </w:divBdr>
                              <w:divsChild>
                                <w:div w:id="906842967">
                                  <w:marLeft w:val="0"/>
                                  <w:marRight w:val="0"/>
                                  <w:marTop w:val="0"/>
                                  <w:marBottom w:val="0"/>
                                  <w:divBdr>
                                    <w:top w:val="none" w:sz="0" w:space="0" w:color="auto"/>
                                    <w:left w:val="none" w:sz="0" w:space="0" w:color="auto"/>
                                    <w:bottom w:val="none" w:sz="0" w:space="0" w:color="auto"/>
                                    <w:right w:val="none" w:sz="0" w:space="0" w:color="auto"/>
                                  </w:divBdr>
                                  <w:divsChild>
                                    <w:div w:id="918363446">
                                      <w:marLeft w:val="0"/>
                                      <w:marRight w:val="0"/>
                                      <w:marTop w:val="0"/>
                                      <w:marBottom w:val="0"/>
                                      <w:divBdr>
                                        <w:top w:val="none" w:sz="0" w:space="0" w:color="auto"/>
                                        <w:left w:val="none" w:sz="0" w:space="0" w:color="auto"/>
                                        <w:bottom w:val="none" w:sz="0" w:space="0" w:color="auto"/>
                                        <w:right w:val="none" w:sz="0" w:space="0" w:color="auto"/>
                                      </w:divBdr>
                                      <w:divsChild>
                                        <w:div w:id="614990679">
                                          <w:marLeft w:val="0"/>
                                          <w:marRight w:val="0"/>
                                          <w:marTop w:val="0"/>
                                          <w:marBottom w:val="0"/>
                                          <w:divBdr>
                                            <w:top w:val="none" w:sz="0" w:space="0" w:color="auto"/>
                                            <w:left w:val="none" w:sz="0" w:space="0" w:color="auto"/>
                                            <w:bottom w:val="none" w:sz="0" w:space="0" w:color="auto"/>
                                            <w:right w:val="none" w:sz="0" w:space="0" w:color="auto"/>
                                          </w:divBdr>
                                          <w:divsChild>
                                            <w:div w:id="17455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320551">
      <w:bodyDiv w:val="1"/>
      <w:marLeft w:val="0"/>
      <w:marRight w:val="0"/>
      <w:marTop w:val="0"/>
      <w:marBottom w:val="0"/>
      <w:divBdr>
        <w:top w:val="none" w:sz="0" w:space="0" w:color="auto"/>
        <w:left w:val="none" w:sz="0" w:space="0" w:color="auto"/>
        <w:bottom w:val="none" w:sz="0" w:space="0" w:color="auto"/>
        <w:right w:val="none" w:sz="0" w:space="0" w:color="auto"/>
      </w:divBdr>
      <w:divsChild>
        <w:div w:id="887375621">
          <w:marLeft w:val="0"/>
          <w:marRight w:val="0"/>
          <w:marTop w:val="0"/>
          <w:marBottom w:val="0"/>
          <w:divBdr>
            <w:top w:val="single" w:sz="4" w:space="0" w:color="E2E2E2"/>
            <w:left w:val="single" w:sz="4" w:space="0" w:color="E2E2E2"/>
            <w:bottom w:val="single" w:sz="4" w:space="0" w:color="E2E2E2"/>
            <w:right w:val="single" w:sz="4" w:space="0" w:color="E2E2E2"/>
          </w:divBdr>
          <w:divsChild>
            <w:div w:id="1118527466">
              <w:marLeft w:val="0"/>
              <w:marRight w:val="0"/>
              <w:marTop w:val="0"/>
              <w:marBottom w:val="0"/>
              <w:divBdr>
                <w:top w:val="none" w:sz="0" w:space="0" w:color="auto"/>
                <w:left w:val="none" w:sz="0" w:space="0" w:color="auto"/>
                <w:bottom w:val="none" w:sz="0" w:space="0" w:color="auto"/>
                <w:right w:val="none" w:sz="0" w:space="0" w:color="auto"/>
              </w:divBdr>
              <w:divsChild>
                <w:div w:id="683898089">
                  <w:marLeft w:val="0"/>
                  <w:marRight w:val="0"/>
                  <w:marTop w:val="0"/>
                  <w:marBottom w:val="0"/>
                  <w:divBdr>
                    <w:top w:val="none" w:sz="0" w:space="0" w:color="auto"/>
                    <w:left w:val="none" w:sz="0" w:space="0" w:color="auto"/>
                    <w:bottom w:val="none" w:sz="0" w:space="0" w:color="auto"/>
                    <w:right w:val="none" w:sz="0" w:space="0" w:color="auto"/>
                  </w:divBdr>
                  <w:divsChild>
                    <w:div w:id="1905868592">
                      <w:marLeft w:val="0"/>
                      <w:marRight w:val="0"/>
                      <w:marTop w:val="0"/>
                      <w:marBottom w:val="0"/>
                      <w:divBdr>
                        <w:top w:val="none" w:sz="0" w:space="0" w:color="auto"/>
                        <w:left w:val="none" w:sz="0" w:space="0" w:color="auto"/>
                        <w:bottom w:val="none" w:sz="0" w:space="0" w:color="auto"/>
                        <w:right w:val="none" w:sz="0" w:space="0" w:color="auto"/>
                      </w:divBdr>
                      <w:divsChild>
                        <w:div w:id="1789275506">
                          <w:marLeft w:val="0"/>
                          <w:marRight w:val="0"/>
                          <w:marTop w:val="0"/>
                          <w:marBottom w:val="0"/>
                          <w:divBdr>
                            <w:top w:val="none" w:sz="0" w:space="0" w:color="auto"/>
                            <w:left w:val="none" w:sz="0" w:space="0" w:color="auto"/>
                            <w:bottom w:val="none" w:sz="0" w:space="0" w:color="auto"/>
                            <w:right w:val="none" w:sz="0" w:space="0" w:color="auto"/>
                          </w:divBdr>
                          <w:divsChild>
                            <w:div w:id="20140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201645">
      <w:bodyDiv w:val="1"/>
      <w:marLeft w:val="0"/>
      <w:marRight w:val="0"/>
      <w:marTop w:val="0"/>
      <w:marBottom w:val="0"/>
      <w:divBdr>
        <w:top w:val="none" w:sz="0" w:space="0" w:color="auto"/>
        <w:left w:val="none" w:sz="0" w:space="0" w:color="auto"/>
        <w:bottom w:val="none" w:sz="0" w:space="0" w:color="auto"/>
        <w:right w:val="none" w:sz="0" w:space="0" w:color="auto"/>
      </w:divBdr>
      <w:divsChild>
        <w:div w:id="939603146">
          <w:marLeft w:val="0"/>
          <w:marRight w:val="0"/>
          <w:marTop w:val="0"/>
          <w:marBottom w:val="0"/>
          <w:divBdr>
            <w:top w:val="single" w:sz="4" w:space="0" w:color="E2E2E2"/>
            <w:left w:val="single" w:sz="4" w:space="0" w:color="E2E2E2"/>
            <w:bottom w:val="single" w:sz="4" w:space="0" w:color="E2E2E2"/>
            <w:right w:val="single" w:sz="4" w:space="0" w:color="E2E2E2"/>
          </w:divBdr>
          <w:divsChild>
            <w:div w:id="643004105">
              <w:marLeft w:val="0"/>
              <w:marRight w:val="0"/>
              <w:marTop w:val="0"/>
              <w:marBottom w:val="0"/>
              <w:divBdr>
                <w:top w:val="none" w:sz="0" w:space="0" w:color="auto"/>
                <w:left w:val="none" w:sz="0" w:space="0" w:color="auto"/>
                <w:bottom w:val="none" w:sz="0" w:space="0" w:color="auto"/>
                <w:right w:val="none" w:sz="0" w:space="0" w:color="auto"/>
              </w:divBdr>
              <w:divsChild>
                <w:div w:id="617444351">
                  <w:marLeft w:val="0"/>
                  <w:marRight w:val="0"/>
                  <w:marTop w:val="0"/>
                  <w:marBottom w:val="0"/>
                  <w:divBdr>
                    <w:top w:val="none" w:sz="0" w:space="0" w:color="auto"/>
                    <w:left w:val="none" w:sz="0" w:space="0" w:color="auto"/>
                    <w:bottom w:val="none" w:sz="0" w:space="0" w:color="auto"/>
                    <w:right w:val="none" w:sz="0" w:space="0" w:color="auto"/>
                  </w:divBdr>
                  <w:divsChild>
                    <w:div w:id="1818379426">
                      <w:marLeft w:val="0"/>
                      <w:marRight w:val="0"/>
                      <w:marTop w:val="0"/>
                      <w:marBottom w:val="0"/>
                      <w:divBdr>
                        <w:top w:val="none" w:sz="0" w:space="0" w:color="auto"/>
                        <w:left w:val="none" w:sz="0" w:space="0" w:color="auto"/>
                        <w:bottom w:val="none" w:sz="0" w:space="0" w:color="auto"/>
                        <w:right w:val="none" w:sz="0" w:space="0" w:color="auto"/>
                      </w:divBdr>
                      <w:divsChild>
                        <w:div w:id="1041443542">
                          <w:marLeft w:val="0"/>
                          <w:marRight w:val="0"/>
                          <w:marTop w:val="0"/>
                          <w:marBottom w:val="0"/>
                          <w:divBdr>
                            <w:top w:val="none" w:sz="0" w:space="0" w:color="auto"/>
                            <w:left w:val="none" w:sz="0" w:space="0" w:color="auto"/>
                            <w:bottom w:val="none" w:sz="0" w:space="0" w:color="auto"/>
                            <w:right w:val="none" w:sz="0" w:space="0" w:color="auto"/>
                          </w:divBdr>
                          <w:divsChild>
                            <w:div w:id="8612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538953">
      <w:bodyDiv w:val="1"/>
      <w:marLeft w:val="0"/>
      <w:marRight w:val="0"/>
      <w:marTop w:val="0"/>
      <w:marBottom w:val="0"/>
      <w:divBdr>
        <w:top w:val="none" w:sz="0" w:space="0" w:color="auto"/>
        <w:left w:val="none" w:sz="0" w:space="0" w:color="auto"/>
        <w:bottom w:val="none" w:sz="0" w:space="0" w:color="auto"/>
        <w:right w:val="none" w:sz="0" w:space="0" w:color="auto"/>
      </w:divBdr>
      <w:divsChild>
        <w:div w:id="1930654109">
          <w:marLeft w:val="0"/>
          <w:marRight w:val="0"/>
          <w:marTop w:val="0"/>
          <w:marBottom w:val="0"/>
          <w:divBdr>
            <w:top w:val="single" w:sz="4" w:space="0" w:color="E2E2E2"/>
            <w:left w:val="single" w:sz="4" w:space="0" w:color="E2E2E2"/>
            <w:bottom w:val="single" w:sz="4" w:space="0" w:color="E2E2E2"/>
            <w:right w:val="single" w:sz="4" w:space="0" w:color="E2E2E2"/>
          </w:divBdr>
          <w:divsChild>
            <w:div w:id="1358580360">
              <w:marLeft w:val="0"/>
              <w:marRight w:val="0"/>
              <w:marTop w:val="0"/>
              <w:marBottom w:val="0"/>
              <w:divBdr>
                <w:top w:val="none" w:sz="0" w:space="0" w:color="auto"/>
                <w:left w:val="none" w:sz="0" w:space="0" w:color="auto"/>
                <w:bottom w:val="none" w:sz="0" w:space="0" w:color="auto"/>
                <w:right w:val="none" w:sz="0" w:space="0" w:color="auto"/>
              </w:divBdr>
              <w:divsChild>
                <w:div w:id="1282347114">
                  <w:marLeft w:val="0"/>
                  <w:marRight w:val="0"/>
                  <w:marTop w:val="0"/>
                  <w:marBottom w:val="0"/>
                  <w:divBdr>
                    <w:top w:val="none" w:sz="0" w:space="0" w:color="auto"/>
                    <w:left w:val="none" w:sz="0" w:space="0" w:color="auto"/>
                    <w:bottom w:val="none" w:sz="0" w:space="0" w:color="auto"/>
                    <w:right w:val="none" w:sz="0" w:space="0" w:color="auto"/>
                  </w:divBdr>
                  <w:divsChild>
                    <w:div w:id="1551962399">
                      <w:marLeft w:val="0"/>
                      <w:marRight w:val="0"/>
                      <w:marTop w:val="0"/>
                      <w:marBottom w:val="0"/>
                      <w:divBdr>
                        <w:top w:val="none" w:sz="0" w:space="0" w:color="auto"/>
                        <w:left w:val="none" w:sz="0" w:space="0" w:color="auto"/>
                        <w:bottom w:val="none" w:sz="0" w:space="0" w:color="auto"/>
                        <w:right w:val="none" w:sz="0" w:space="0" w:color="auto"/>
                      </w:divBdr>
                      <w:divsChild>
                        <w:div w:id="1487165892">
                          <w:marLeft w:val="0"/>
                          <w:marRight w:val="0"/>
                          <w:marTop w:val="0"/>
                          <w:marBottom w:val="0"/>
                          <w:divBdr>
                            <w:top w:val="none" w:sz="0" w:space="0" w:color="auto"/>
                            <w:left w:val="none" w:sz="0" w:space="0" w:color="auto"/>
                            <w:bottom w:val="none" w:sz="0" w:space="0" w:color="auto"/>
                            <w:right w:val="none" w:sz="0" w:space="0" w:color="auto"/>
                          </w:divBdr>
                          <w:divsChild>
                            <w:div w:id="6120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593059">
      <w:bodyDiv w:val="1"/>
      <w:marLeft w:val="0"/>
      <w:marRight w:val="0"/>
      <w:marTop w:val="0"/>
      <w:marBottom w:val="0"/>
      <w:divBdr>
        <w:top w:val="none" w:sz="0" w:space="0" w:color="auto"/>
        <w:left w:val="none" w:sz="0" w:space="0" w:color="auto"/>
        <w:bottom w:val="none" w:sz="0" w:space="0" w:color="auto"/>
        <w:right w:val="none" w:sz="0" w:space="0" w:color="auto"/>
      </w:divBdr>
      <w:divsChild>
        <w:div w:id="549266856">
          <w:marLeft w:val="0"/>
          <w:marRight w:val="0"/>
          <w:marTop w:val="0"/>
          <w:marBottom w:val="0"/>
          <w:divBdr>
            <w:top w:val="none" w:sz="0" w:space="0" w:color="auto"/>
            <w:left w:val="none" w:sz="0" w:space="0" w:color="auto"/>
            <w:bottom w:val="none" w:sz="0" w:space="0" w:color="auto"/>
            <w:right w:val="none" w:sz="0" w:space="0" w:color="auto"/>
          </w:divBdr>
          <w:divsChild>
            <w:div w:id="1125467108">
              <w:marLeft w:val="0"/>
              <w:marRight w:val="0"/>
              <w:marTop w:val="0"/>
              <w:marBottom w:val="0"/>
              <w:divBdr>
                <w:top w:val="none" w:sz="0" w:space="0" w:color="auto"/>
                <w:left w:val="none" w:sz="0" w:space="0" w:color="auto"/>
                <w:bottom w:val="none" w:sz="0" w:space="0" w:color="auto"/>
                <w:right w:val="none" w:sz="0" w:space="0" w:color="auto"/>
              </w:divBdr>
              <w:divsChild>
                <w:div w:id="115874543">
                  <w:marLeft w:val="0"/>
                  <w:marRight w:val="0"/>
                  <w:marTop w:val="0"/>
                  <w:marBottom w:val="0"/>
                  <w:divBdr>
                    <w:top w:val="none" w:sz="0" w:space="0" w:color="auto"/>
                    <w:left w:val="none" w:sz="0" w:space="0" w:color="auto"/>
                    <w:bottom w:val="none" w:sz="0" w:space="0" w:color="auto"/>
                    <w:right w:val="none" w:sz="0" w:space="0" w:color="auto"/>
                  </w:divBdr>
                  <w:divsChild>
                    <w:div w:id="574319957">
                      <w:marLeft w:val="0"/>
                      <w:marRight w:val="0"/>
                      <w:marTop w:val="222"/>
                      <w:marBottom w:val="0"/>
                      <w:divBdr>
                        <w:top w:val="none" w:sz="0" w:space="0" w:color="auto"/>
                        <w:left w:val="none" w:sz="0" w:space="0" w:color="auto"/>
                        <w:bottom w:val="none" w:sz="0" w:space="0" w:color="auto"/>
                        <w:right w:val="none" w:sz="0" w:space="0" w:color="auto"/>
                      </w:divBdr>
                      <w:divsChild>
                        <w:div w:id="1868713813">
                          <w:marLeft w:val="138"/>
                          <w:marRight w:val="0"/>
                          <w:marTop w:val="0"/>
                          <w:marBottom w:val="0"/>
                          <w:divBdr>
                            <w:top w:val="none" w:sz="0" w:space="0" w:color="auto"/>
                            <w:left w:val="none" w:sz="0" w:space="0" w:color="auto"/>
                            <w:bottom w:val="none" w:sz="0" w:space="0" w:color="auto"/>
                            <w:right w:val="none" w:sz="0" w:space="0" w:color="auto"/>
                          </w:divBdr>
                          <w:divsChild>
                            <w:div w:id="433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730055">
      <w:bodyDiv w:val="1"/>
      <w:marLeft w:val="0"/>
      <w:marRight w:val="0"/>
      <w:marTop w:val="0"/>
      <w:marBottom w:val="0"/>
      <w:divBdr>
        <w:top w:val="none" w:sz="0" w:space="0" w:color="auto"/>
        <w:left w:val="none" w:sz="0" w:space="0" w:color="auto"/>
        <w:bottom w:val="none" w:sz="0" w:space="0" w:color="auto"/>
        <w:right w:val="none" w:sz="0" w:space="0" w:color="auto"/>
      </w:divBdr>
      <w:divsChild>
        <w:div w:id="1757052091">
          <w:marLeft w:val="0"/>
          <w:marRight w:val="0"/>
          <w:marTop w:val="0"/>
          <w:marBottom w:val="0"/>
          <w:divBdr>
            <w:top w:val="none" w:sz="0" w:space="0" w:color="auto"/>
            <w:left w:val="none" w:sz="0" w:space="0" w:color="auto"/>
            <w:bottom w:val="none" w:sz="0" w:space="0" w:color="auto"/>
            <w:right w:val="none" w:sz="0" w:space="0" w:color="auto"/>
          </w:divBdr>
          <w:divsChild>
            <w:div w:id="735321613">
              <w:marLeft w:val="0"/>
              <w:marRight w:val="0"/>
              <w:marTop w:val="0"/>
              <w:marBottom w:val="0"/>
              <w:divBdr>
                <w:top w:val="none" w:sz="0" w:space="0" w:color="auto"/>
                <w:left w:val="none" w:sz="0" w:space="0" w:color="auto"/>
                <w:bottom w:val="none" w:sz="0" w:space="0" w:color="auto"/>
                <w:right w:val="none" w:sz="0" w:space="0" w:color="auto"/>
              </w:divBdr>
              <w:divsChild>
                <w:div w:id="796490962">
                  <w:marLeft w:val="0"/>
                  <w:marRight w:val="0"/>
                  <w:marTop w:val="0"/>
                  <w:marBottom w:val="0"/>
                  <w:divBdr>
                    <w:top w:val="none" w:sz="0" w:space="0" w:color="auto"/>
                    <w:left w:val="none" w:sz="0" w:space="0" w:color="auto"/>
                    <w:bottom w:val="none" w:sz="0" w:space="0" w:color="auto"/>
                    <w:right w:val="none" w:sz="0" w:space="0" w:color="auto"/>
                  </w:divBdr>
                  <w:divsChild>
                    <w:div w:id="391538977">
                      <w:marLeft w:val="0"/>
                      <w:marRight w:val="0"/>
                      <w:marTop w:val="200"/>
                      <w:marBottom w:val="0"/>
                      <w:divBdr>
                        <w:top w:val="none" w:sz="0" w:space="0" w:color="auto"/>
                        <w:left w:val="none" w:sz="0" w:space="0" w:color="auto"/>
                        <w:bottom w:val="none" w:sz="0" w:space="0" w:color="auto"/>
                        <w:right w:val="none" w:sz="0" w:space="0" w:color="auto"/>
                      </w:divBdr>
                      <w:divsChild>
                        <w:div w:id="1983921486">
                          <w:marLeft w:val="0"/>
                          <w:marRight w:val="0"/>
                          <w:marTop w:val="0"/>
                          <w:marBottom w:val="0"/>
                          <w:divBdr>
                            <w:top w:val="none" w:sz="0" w:space="0" w:color="auto"/>
                            <w:left w:val="none" w:sz="0" w:space="0" w:color="auto"/>
                            <w:bottom w:val="none" w:sz="0" w:space="0" w:color="auto"/>
                            <w:right w:val="none" w:sz="0" w:space="0" w:color="auto"/>
                          </w:divBdr>
                        </w:div>
                        <w:div w:id="1677537793">
                          <w:marLeft w:val="0"/>
                          <w:marRight w:val="0"/>
                          <w:marTop w:val="0"/>
                          <w:marBottom w:val="0"/>
                          <w:divBdr>
                            <w:top w:val="none" w:sz="0" w:space="0" w:color="auto"/>
                            <w:left w:val="none" w:sz="0" w:space="0" w:color="auto"/>
                            <w:bottom w:val="none" w:sz="0" w:space="0" w:color="auto"/>
                            <w:right w:val="none" w:sz="0" w:space="0" w:color="auto"/>
                          </w:divBdr>
                        </w:div>
                        <w:div w:id="1583104339">
                          <w:marLeft w:val="0"/>
                          <w:marRight w:val="0"/>
                          <w:marTop w:val="0"/>
                          <w:marBottom w:val="0"/>
                          <w:divBdr>
                            <w:top w:val="none" w:sz="0" w:space="0" w:color="auto"/>
                            <w:left w:val="none" w:sz="0" w:space="0" w:color="auto"/>
                            <w:bottom w:val="none" w:sz="0" w:space="0" w:color="auto"/>
                            <w:right w:val="none" w:sz="0" w:space="0" w:color="auto"/>
                          </w:divBdr>
                        </w:div>
                        <w:div w:id="623922853">
                          <w:marLeft w:val="0"/>
                          <w:marRight w:val="0"/>
                          <w:marTop w:val="0"/>
                          <w:marBottom w:val="0"/>
                          <w:divBdr>
                            <w:top w:val="none" w:sz="0" w:space="0" w:color="auto"/>
                            <w:left w:val="none" w:sz="0" w:space="0" w:color="auto"/>
                            <w:bottom w:val="none" w:sz="0" w:space="0" w:color="auto"/>
                            <w:right w:val="none" w:sz="0" w:space="0" w:color="auto"/>
                          </w:divBdr>
                        </w:div>
                        <w:div w:id="1550457930">
                          <w:marLeft w:val="0"/>
                          <w:marRight w:val="0"/>
                          <w:marTop w:val="0"/>
                          <w:marBottom w:val="0"/>
                          <w:divBdr>
                            <w:top w:val="none" w:sz="0" w:space="0" w:color="auto"/>
                            <w:left w:val="none" w:sz="0" w:space="0" w:color="auto"/>
                            <w:bottom w:val="none" w:sz="0" w:space="0" w:color="auto"/>
                            <w:right w:val="none" w:sz="0" w:space="0" w:color="auto"/>
                          </w:divBdr>
                        </w:div>
                        <w:div w:id="1491097548">
                          <w:marLeft w:val="0"/>
                          <w:marRight w:val="0"/>
                          <w:marTop w:val="0"/>
                          <w:marBottom w:val="0"/>
                          <w:divBdr>
                            <w:top w:val="none" w:sz="0" w:space="0" w:color="auto"/>
                            <w:left w:val="none" w:sz="0" w:space="0" w:color="auto"/>
                            <w:bottom w:val="none" w:sz="0" w:space="0" w:color="auto"/>
                            <w:right w:val="none" w:sz="0" w:space="0" w:color="auto"/>
                          </w:divBdr>
                        </w:div>
                        <w:div w:id="1775664869">
                          <w:marLeft w:val="238"/>
                          <w:marRight w:val="0"/>
                          <w:marTop w:val="0"/>
                          <w:marBottom w:val="0"/>
                          <w:divBdr>
                            <w:top w:val="none" w:sz="0" w:space="0" w:color="auto"/>
                            <w:left w:val="none" w:sz="0" w:space="0" w:color="auto"/>
                            <w:bottom w:val="none" w:sz="0" w:space="0" w:color="auto"/>
                            <w:right w:val="none" w:sz="0" w:space="0" w:color="auto"/>
                          </w:divBdr>
                          <w:divsChild>
                            <w:div w:id="1268922762">
                              <w:marLeft w:val="0"/>
                              <w:marRight w:val="0"/>
                              <w:marTop w:val="0"/>
                              <w:marBottom w:val="0"/>
                              <w:divBdr>
                                <w:top w:val="none" w:sz="0" w:space="0" w:color="auto"/>
                                <w:left w:val="none" w:sz="0" w:space="0" w:color="auto"/>
                                <w:bottom w:val="none" w:sz="0" w:space="0" w:color="auto"/>
                                <w:right w:val="none" w:sz="0" w:space="0" w:color="auto"/>
                              </w:divBdr>
                            </w:div>
                          </w:divsChild>
                        </w:div>
                        <w:div w:id="1388257680">
                          <w:marLeft w:val="0"/>
                          <w:marRight w:val="0"/>
                          <w:marTop w:val="0"/>
                          <w:marBottom w:val="0"/>
                          <w:divBdr>
                            <w:top w:val="none" w:sz="0" w:space="0" w:color="auto"/>
                            <w:left w:val="none" w:sz="0" w:space="0" w:color="auto"/>
                            <w:bottom w:val="none" w:sz="0" w:space="0" w:color="auto"/>
                            <w:right w:val="none" w:sz="0" w:space="0" w:color="auto"/>
                          </w:divBdr>
                          <w:divsChild>
                            <w:div w:id="1987976772">
                              <w:marLeft w:val="0"/>
                              <w:marRight w:val="0"/>
                              <w:marTop w:val="0"/>
                              <w:marBottom w:val="125"/>
                              <w:divBdr>
                                <w:top w:val="none" w:sz="0" w:space="0" w:color="auto"/>
                                <w:left w:val="none" w:sz="0" w:space="0" w:color="auto"/>
                                <w:bottom w:val="none" w:sz="0" w:space="0" w:color="auto"/>
                                <w:right w:val="none" w:sz="0" w:space="0" w:color="auto"/>
                              </w:divBdr>
                            </w:div>
                            <w:div w:id="1317494551">
                              <w:marLeft w:val="0"/>
                              <w:marRight w:val="0"/>
                              <w:marTop w:val="0"/>
                              <w:marBottom w:val="125"/>
                              <w:divBdr>
                                <w:top w:val="none" w:sz="0" w:space="0" w:color="auto"/>
                                <w:left w:val="none" w:sz="0" w:space="0" w:color="auto"/>
                                <w:bottom w:val="none" w:sz="0" w:space="0" w:color="auto"/>
                                <w:right w:val="none" w:sz="0" w:space="0" w:color="auto"/>
                              </w:divBdr>
                            </w:div>
                            <w:div w:id="436950225">
                              <w:marLeft w:val="0"/>
                              <w:marRight w:val="0"/>
                              <w:marTop w:val="0"/>
                              <w:marBottom w:val="125"/>
                              <w:divBdr>
                                <w:top w:val="none" w:sz="0" w:space="0" w:color="auto"/>
                                <w:left w:val="none" w:sz="0" w:space="0" w:color="auto"/>
                                <w:bottom w:val="none" w:sz="0" w:space="0" w:color="auto"/>
                                <w:right w:val="none" w:sz="0" w:space="0" w:color="auto"/>
                              </w:divBdr>
                            </w:div>
                            <w:div w:id="1823427323">
                              <w:marLeft w:val="0"/>
                              <w:marRight w:val="0"/>
                              <w:marTop w:val="0"/>
                              <w:marBottom w:val="125"/>
                              <w:divBdr>
                                <w:top w:val="none" w:sz="0" w:space="0" w:color="auto"/>
                                <w:left w:val="none" w:sz="0" w:space="0" w:color="auto"/>
                                <w:bottom w:val="none" w:sz="0" w:space="0" w:color="auto"/>
                                <w:right w:val="none" w:sz="0" w:space="0" w:color="auto"/>
                              </w:divBdr>
                            </w:div>
                            <w:div w:id="159910245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896605">
      <w:bodyDiv w:val="1"/>
      <w:marLeft w:val="0"/>
      <w:marRight w:val="0"/>
      <w:marTop w:val="0"/>
      <w:marBottom w:val="0"/>
      <w:divBdr>
        <w:top w:val="none" w:sz="0" w:space="0" w:color="auto"/>
        <w:left w:val="none" w:sz="0" w:space="0" w:color="auto"/>
        <w:bottom w:val="none" w:sz="0" w:space="0" w:color="auto"/>
        <w:right w:val="none" w:sz="0" w:space="0" w:color="auto"/>
      </w:divBdr>
      <w:divsChild>
        <w:div w:id="1297907499">
          <w:marLeft w:val="0"/>
          <w:marRight w:val="0"/>
          <w:marTop w:val="0"/>
          <w:marBottom w:val="0"/>
          <w:divBdr>
            <w:top w:val="single" w:sz="4" w:space="0" w:color="E2E2E2"/>
            <w:left w:val="single" w:sz="4" w:space="0" w:color="E2E2E2"/>
            <w:bottom w:val="single" w:sz="4" w:space="0" w:color="E2E2E2"/>
            <w:right w:val="single" w:sz="4" w:space="0" w:color="E2E2E2"/>
          </w:divBdr>
          <w:divsChild>
            <w:div w:id="1175070448">
              <w:marLeft w:val="0"/>
              <w:marRight w:val="0"/>
              <w:marTop w:val="0"/>
              <w:marBottom w:val="0"/>
              <w:divBdr>
                <w:top w:val="none" w:sz="0" w:space="0" w:color="auto"/>
                <w:left w:val="none" w:sz="0" w:space="0" w:color="auto"/>
                <w:bottom w:val="none" w:sz="0" w:space="0" w:color="auto"/>
                <w:right w:val="none" w:sz="0" w:space="0" w:color="auto"/>
              </w:divBdr>
              <w:divsChild>
                <w:div w:id="749890049">
                  <w:marLeft w:val="0"/>
                  <w:marRight w:val="0"/>
                  <w:marTop w:val="0"/>
                  <w:marBottom w:val="0"/>
                  <w:divBdr>
                    <w:top w:val="none" w:sz="0" w:space="0" w:color="auto"/>
                    <w:left w:val="none" w:sz="0" w:space="0" w:color="auto"/>
                    <w:bottom w:val="none" w:sz="0" w:space="0" w:color="auto"/>
                    <w:right w:val="none" w:sz="0" w:space="0" w:color="auto"/>
                  </w:divBdr>
                  <w:divsChild>
                    <w:div w:id="1539509090">
                      <w:marLeft w:val="0"/>
                      <w:marRight w:val="0"/>
                      <w:marTop w:val="0"/>
                      <w:marBottom w:val="0"/>
                      <w:divBdr>
                        <w:top w:val="none" w:sz="0" w:space="0" w:color="auto"/>
                        <w:left w:val="none" w:sz="0" w:space="0" w:color="auto"/>
                        <w:bottom w:val="none" w:sz="0" w:space="0" w:color="auto"/>
                        <w:right w:val="none" w:sz="0" w:space="0" w:color="auto"/>
                      </w:divBdr>
                      <w:divsChild>
                        <w:div w:id="956763176">
                          <w:marLeft w:val="0"/>
                          <w:marRight w:val="0"/>
                          <w:marTop w:val="0"/>
                          <w:marBottom w:val="0"/>
                          <w:divBdr>
                            <w:top w:val="none" w:sz="0" w:space="0" w:color="auto"/>
                            <w:left w:val="none" w:sz="0" w:space="0" w:color="auto"/>
                            <w:bottom w:val="none" w:sz="0" w:space="0" w:color="auto"/>
                            <w:right w:val="none" w:sz="0" w:space="0" w:color="auto"/>
                          </w:divBdr>
                          <w:divsChild>
                            <w:div w:id="15784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ecn.nl/fileadmin/ecn/units/zon/vansark-carpediem.pdf" TargetMode="External"/><Relationship Id="rId18" Type="http://schemas.openxmlformats.org/officeDocument/2006/relationships/hyperlink" Target="http://www.nieuwestroom.nl/energiemarkt/apx-energiebeurs/" TargetMode="External"/><Relationship Id="rId26" Type="http://schemas.openxmlformats.org/officeDocument/2006/relationships/hyperlink" Target="http://www.rekenkamer.nl/Publicaties/Onderzoeksrapporten/Introducties/2011/10/Energiebesparing_ambities_en_resultaten" TargetMode="External"/><Relationship Id="rId3" Type="http://schemas.openxmlformats.org/officeDocument/2006/relationships/styles" Target="styles.xml"/><Relationship Id="rId21" Type="http://schemas.openxmlformats.org/officeDocument/2006/relationships/hyperlink" Target="http://www.energiezuinigebedrijventerreinen.nl/index.aspx?id=20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f.org.uk/press-releases/281-wearnandntearnhitsnwindnfarmnoutputnandneconomicnlifetime" TargetMode="External"/><Relationship Id="rId17" Type="http://schemas.openxmlformats.org/officeDocument/2006/relationships/hyperlink" Target="http://en.wikipedia.org/wiki/Solar_power" TargetMode="External"/><Relationship Id="rId25" Type="http://schemas.openxmlformats.org/officeDocument/2006/relationships/hyperlink" Target="http://www.tweedekamer.nl/images/Onderzoek_K%26E_2012-11-21_118-231018.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wikipedia.org/wiki/Neuhardenberg_Solar_Park" TargetMode="External"/><Relationship Id="rId20" Type="http://schemas.openxmlformats.org/officeDocument/2006/relationships/hyperlink" Target="https://www.emissieautoriteit.nl/mediatheek/monitoring/publicaties/stcrt-2013-1468-1.pdf" TargetMode="External"/><Relationship Id="rId29" Type="http://schemas.openxmlformats.org/officeDocument/2006/relationships/hyperlink" Target="http://www.typhoonoffshore.eu/projects/gemi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graph.co.uk/earth/energy/windpower/9770837/Wind-farm-turbines-wear-sooner-than-expected-says-study.html" TargetMode="External"/><Relationship Id="rId24" Type="http://schemas.openxmlformats.org/officeDocument/2006/relationships/hyperlink" Target="http://tbg.nl/nieuwsbericht/geothermie-haag-failliet-verder/" TargetMode="External"/><Relationship Id="rId32" Type="http://schemas.openxmlformats.org/officeDocument/2006/relationships/hyperlink" Target="http://www.ecorys.nl/contents/uploads/factsheets/85_1.pdf" TargetMode="External"/><Relationship Id="rId5" Type="http://schemas.openxmlformats.org/officeDocument/2006/relationships/webSettings" Target="webSettings.xml"/><Relationship Id="rId15" Type="http://schemas.openxmlformats.org/officeDocument/2006/relationships/hyperlink" Target="http://statline.cbs.nl/StatWeb/publication/?VW=T&amp;DM=SLNL&amp;PA=81528NED&amp;D1=a&amp;D2=0,2,6,8,13,33,74,149,327,380,447&amp;D3=a&amp;HD=130318-%200905&amp;HDR=T&amp;STB=G1,G2" TargetMode="External"/><Relationship Id="rId23" Type="http://schemas.openxmlformats.org/officeDocument/2006/relationships/hyperlink" Target="http://www.technischweekblad.nl/fracking-voor-diepe-geothermie.304557.lynkx" TargetMode="External"/><Relationship Id="rId28" Type="http://schemas.openxmlformats.org/officeDocument/2006/relationships/hyperlink" Target="http://www.juandemariana.org/pdf/090327-employment-public-aid-renewable.pdf" TargetMode="External"/><Relationship Id="rId10" Type="http://schemas.openxmlformats.org/officeDocument/2006/relationships/hyperlink" Target="http://www.leeuwarden.nl/energieverbruik" TargetMode="External"/><Relationship Id="rId19" Type="http://schemas.openxmlformats.org/officeDocument/2006/relationships/hyperlink" Target="http://www.energieconsultant.nl/marktinfo-energiemarkt/energie-berekeningen-uit-de-praktijk/omrekening-van-m3-n-naar-kwh/" TargetMode="External"/><Relationship Id="rId31" Type="http://schemas.openxmlformats.org/officeDocument/2006/relationships/hyperlink" Target="http://www.eib.nl/nieuws/economische-effecten-van-het-energieakkoo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adindex.nl/leeuwarden" TargetMode="External"/><Relationship Id="rId22" Type="http://schemas.openxmlformats.org/officeDocument/2006/relationships/hyperlink" Target="http://www.energiezuinigebedrijventerreinen.nl/downloadablefiles/Publicaties/De%20kunst%20van%20duurzame%20energietransitie%20-%20gebiedsontwikkeling%20in%20de%20praktijk.pdf" TargetMode="External"/><Relationship Id="rId27" Type="http://schemas.openxmlformats.org/officeDocument/2006/relationships/hyperlink" Target="http://www.pbl.nl/publicaties/2010/Referentieraming-energie-en-emissies-2010-2020" TargetMode="External"/><Relationship Id="rId30" Type="http://schemas.openxmlformats.org/officeDocument/2006/relationships/hyperlink" Target="http://www.cobouw.nl/binaries/content/assets/beeld/pdf/2013/06/cpb_windenergie.pdf" TargetMode="External"/><Relationship Id="rId35"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9DA0-CE03-41E5-8B4B-D18A03FB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13</Pages>
  <Words>4215</Words>
  <Characters>23186</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Hetzler</dc:creator>
  <cp:lastModifiedBy>test PC</cp:lastModifiedBy>
  <cp:revision>12</cp:revision>
  <dcterms:created xsi:type="dcterms:W3CDTF">2013-11-09T10:28:00Z</dcterms:created>
  <dcterms:modified xsi:type="dcterms:W3CDTF">2013-11-10T10:46:00Z</dcterms:modified>
</cp:coreProperties>
</file>